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兰州佛慈（瑞诺欣）药业股份有限公司</w:t>
      </w:r>
    </w:p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</w:p>
    <w:p w:rsidR="00CE41A0" w:rsidRDefault="00CE41A0">
      <w:pPr>
        <w:spacing w:line="640" w:lineRule="exact"/>
        <w:rPr>
          <w:rFonts w:ascii="宋体"/>
          <w:b/>
          <w:kern w:val="0"/>
          <w:sz w:val="48"/>
          <w:szCs w:val="48"/>
        </w:rPr>
      </w:pPr>
    </w:p>
    <w:p w:rsidR="00CE41A0" w:rsidRDefault="00CE41A0">
      <w:pPr>
        <w:spacing w:line="640" w:lineRule="exact"/>
        <w:rPr>
          <w:rFonts w:ascii="宋体"/>
          <w:b/>
          <w:kern w:val="0"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kern w:val="0"/>
          <w:sz w:val="48"/>
          <w:szCs w:val="48"/>
        </w:rPr>
        <w:t>招标文件</w:t>
      </w:r>
    </w:p>
    <w:p w:rsidR="00CE41A0" w:rsidRDefault="00CE41A0">
      <w:pPr>
        <w:spacing w:line="640" w:lineRule="exact"/>
        <w:rPr>
          <w:rFonts w:ascii="宋体"/>
          <w:b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厂房装修及净化系统工程项目</w:t>
      </w:r>
    </w:p>
    <w:p w:rsidR="00CE41A0" w:rsidRDefault="00CE41A0">
      <w:pPr>
        <w:spacing w:line="640" w:lineRule="exact"/>
        <w:jc w:val="center"/>
        <w:rPr>
          <w:rFonts w:eastAsia="黑体"/>
          <w:sz w:val="48"/>
          <w:szCs w:val="48"/>
        </w:rPr>
      </w:pPr>
    </w:p>
    <w:p w:rsidR="00CE41A0" w:rsidRDefault="00CE41A0">
      <w:pPr>
        <w:spacing w:line="64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64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</w:p>
    <w:p w:rsidR="00CE41A0" w:rsidRDefault="00CE41A0">
      <w:pPr>
        <w:spacing w:line="42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color w:val="000000"/>
          <w:sz w:val="30"/>
          <w:szCs w:val="30"/>
        </w:rPr>
        <w:t>招标人：兰州佛慈（瑞诺欣）药业股份有限公司</w:t>
      </w:r>
    </w:p>
    <w:p w:rsidR="00CE41A0" w:rsidRDefault="00CE41A0">
      <w:pPr>
        <w:spacing w:line="42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2021</w:t>
      </w:r>
      <w:r>
        <w:rPr>
          <w:rFonts w:eastAsia="黑体" w:hint="eastAsia"/>
          <w:sz w:val="30"/>
          <w:szCs w:val="30"/>
        </w:rPr>
        <w:t>年</w:t>
      </w:r>
      <w:r>
        <w:rPr>
          <w:rFonts w:eastAsia="黑体"/>
          <w:sz w:val="30"/>
          <w:szCs w:val="30"/>
        </w:rPr>
        <w:t>6</w:t>
      </w:r>
      <w:r>
        <w:rPr>
          <w:rFonts w:eastAsia="黑体" w:hint="eastAsia"/>
          <w:sz w:val="30"/>
          <w:szCs w:val="30"/>
        </w:rPr>
        <w:t>月</w:t>
      </w:r>
      <w:r>
        <w:rPr>
          <w:rFonts w:eastAsia="黑体"/>
          <w:sz w:val="30"/>
          <w:szCs w:val="30"/>
        </w:rPr>
        <w:t>18</w:t>
      </w:r>
      <w:r>
        <w:rPr>
          <w:rFonts w:eastAsia="黑体" w:hint="eastAsia"/>
          <w:sz w:val="30"/>
          <w:szCs w:val="30"/>
        </w:rPr>
        <w:t>日</w:t>
      </w:r>
    </w:p>
    <w:p w:rsidR="00CE41A0" w:rsidRDefault="00CE41A0">
      <w:pPr>
        <w:pStyle w:val="1"/>
        <w:tabs>
          <w:tab w:val="left" w:pos="1455"/>
        </w:tabs>
        <w:spacing w:line="400" w:lineRule="exact"/>
        <w:ind w:firstLineChars="0" w:firstLine="0"/>
        <w:rPr>
          <w:b/>
          <w:sz w:val="32"/>
          <w:szCs w:val="32"/>
        </w:rPr>
      </w:pPr>
    </w:p>
    <w:p w:rsidR="00CE41A0" w:rsidRDefault="00CE41A0">
      <w:pPr>
        <w:pStyle w:val="1"/>
        <w:tabs>
          <w:tab w:val="left" w:pos="1455"/>
        </w:tabs>
        <w:spacing w:line="400" w:lineRule="exact"/>
        <w:ind w:firstLineChars="0" w:firstLine="0"/>
        <w:rPr>
          <w:b/>
          <w:sz w:val="32"/>
          <w:szCs w:val="32"/>
        </w:rPr>
      </w:pPr>
    </w:p>
    <w:p w:rsidR="00CE41A0" w:rsidRDefault="00CE41A0">
      <w:pPr>
        <w:pStyle w:val="1"/>
        <w:tabs>
          <w:tab w:val="left" w:pos="1455"/>
        </w:tabs>
        <w:spacing w:line="400" w:lineRule="exact"/>
        <w:ind w:firstLineChars="0" w:firstLine="0"/>
        <w:rPr>
          <w:b/>
          <w:sz w:val="32"/>
          <w:szCs w:val="32"/>
        </w:rPr>
      </w:pPr>
    </w:p>
    <w:p w:rsidR="00CE41A0" w:rsidRDefault="00CE41A0">
      <w:pPr>
        <w:pStyle w:val="1"/>
        <w:tabs>
          <w:tab w:val="left" w:pos="1455"/>
        </w:tabs>
        <w:spacing w:line="400" w:lineRule="exact"/>
        <w:ind w:firstLineChars="0" w:firstLine="0"/>
        <w:rPr>
          <w:b/>
          <w:sz w:val="32"/>
          <w:szCs w:val="32"/>
        </w:rPr>
      </w:pPr>
    </w:p>
    <w:p w:rsidR="00CE41A0" w:rsidRDefault="00CE41A0">
      <w:pPr>
        <w:pStyle w:val="1"/>
        <w:tabs>
          <w:tab w:val="left" w:pos="1455"/>
        </w:tabs>
        <w:spacing w:line="400" w:lineRule="exact"/>
        <w:ind w:firstLineChars="800" w:firstLine="2570"/>
        <w:rPr>
          <w:b/>
          <w:sz w:val="32"/>
          <w:szCs w:val="32"/>
        </w:rPr>
      </w:pPr>
    </w:p>
    <w:p w:rsidR="00CE41A0" w:rsidRDefault="00CE41A0">
      <w:pPr>
        <w:pStyle w:val="1"/>
        <w:tabs>
          <w:tab w:val="left" w:pos="1455"/>
        </w:tabs>
        <w:spacing w:line="400" w:lineRule="exact"/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第一章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投标须知前附表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1702"/>
        <w:gridCol w:w="7670"/>
      </w:tblGrid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项号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说明与要求</w:t>
            </w:r>
          </w:p>
        </w:tc>
      </w:tr>
      <w:tr w:rsidR="00CE41A0">
        <w:trPr>
          <w:trHeight w:val="451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工程名称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兰州佛慈（瑞诺欣）药业股份药业有限公司厂房装修及净化系统工程项目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甘肃省兰州市兰州新区嵩山路北段</w:t>
            </w:r>
            <w:r>
              <w:rPr>
                <w:sz w:val="24"/>
                <w:szCs w:val="24"/>
              </w:rPr>
              <w:t>1139</w:t>
            </w:r>
            <w:r>
              <w:rPr>
                <w:rFonts w:hint="eastAsia"/>
                <w:sz w:val="24"/>
                <w:szCs w:val="24"/>
              </w:rPr>
              <w:t>号西部药谷产业园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建设规模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7345.77</w:t>
            </w:r>
            <w:r>
              <w:rPr>
                <w:rFonts w:ascii="宋体" w:hAnsi="宋体" w:hint="eastAsia"/>
                <w:color w:val="000000"/>
                <w:sz w:val="24"/>
              </w:rPr>
              <w:t>㎡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招标范围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西部药谷产业园</w:t>
            </w:r>
            <w:r>
              <w:rPr>
                <w:sz w:val="24"/>
                <w:szCs w:val="24"/>
              </w:rPr>
              <w:t>16#</w:t>
            </w:r>
            <w:r>
              <w:rPr>
                <w:rFonts w:hint="eastAsia"/>
                <w:sz w:val="24"/>
                <w:szCs w:val="24"/>
              </w:rPr>
              <w:t>厂房施工图纸内的全部内容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工期要求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自合同签署之日起</w:t>
            </w: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天内验收合格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资金来源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自筹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投标人资质等级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pStyle w:val="11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具有独立承担民事责任的能力，</w:t>
            </w:r>
            <w:r>
              <w:rPr>
                <w:rFonts w:ascii="Arial" w:hAnsi="Arial" w:cs="Arial" w:hint="eastAsia"/>
                <w:sz w:val="24"/>
              </w:rPr>
              <w:t>具备完备的售后服务系统。</w:t>
            </w:r>
          </w:p>
          <w:p w:rsidR="00CE41A0" w:rsidRDefault="00CE41A0">
            <w:pPr>
              <w:pStyle w:val="11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投标人应具有</w:t>
            </w:r>
            <w:r>
              <w:rPr>
                <w:rFonts w:ascii="Arial" w:hAnsi="Arial" w:cs="Arial"/>
                <w:sz w:val="24"/>
              </w:rPr>
              <w:t>2018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日至今在医药企业施工建设的成功业绩，并提供最近三年内业绩表（附合同及合同附件）。</w:t>
            </w:r>
          </w:p>
          <w:p w:rsidR="00CE41A0" w:rsidRDefault="00CE41A0">
            <w:pPr>
              <w:pStyle w:val="11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具有良好的商业信誉和健全的财务会计制度。</w:t>
            </w:r>
          </w:p>
          <w:p w:rsidR="00CE41A0" w:rsidRDefault="00CE41A0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具有履行合同所必需的设备和专业技术能力。</w:t>
            </w:r>
          </w:p>
          <w:p w:rsidR="00CE41A0" w:rsidRDefault="00CE41A0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具有依法缴纳税收和社会保障资金的良好记录。</w:t>
            </w:r>
          </w:p>
          <w:p w:rsidR="00CE41A0" w:rsidRDefault="00CE41A0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必须是具备独立施工能力的企业。</w:t>
            </w:r>
          </w:p>
          <w:p w:rsidR="00CE41A0" w:rsidRDefault="00CE41A0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投标人应具备</w:t>
            </w:r>
            <w:r>
              <w:rPr>
                <w:rFonts w:ascii="宋体" w:hAnsi="宋体" w:hint="eastAsia"/>
                <w:sz w:val="24"/>
              </w:rPr>
              <w:t>机电安装三级以上资质。</w:t>
            </w:r>
          </w:p>
          <w:p w:rsidR="00CE41A0" w:rsidRDefault="00CE41A0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本次招标接受联合体投标。</w:t>
            </w:r>
          </w:p>
        </w:tc>
      </w:tr>
      <w:tr w:rsidR="00CE41A0">
        <w:trPr>
          <w:trHeight w:val="443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报名时间及资格审查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日至</w:t>
            </w:r>
            <w:r>
              <w:rPr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日。</w:t>
            </w:r>
          </w:p>
        </w:tc>
      </w:tr>
      <w:tr w:rsidR="00CE41A0">
        <w:trPr>
          <w:trHeight w:val="443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招标保证金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经资格审查合格单位需缴纳保证金人民币壹万元整，保证金缴纳时间：</w:t>
            </w:r>
            <w:r>
              <w:rPr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日之前。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工程报价方式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根据甲方提供的相关图纸做深化设计，按照甲方提供的表格进行投标报价，投标人依据工程量单报价。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施工方提疑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日之前。提疑以邮件方式发至以下地址：</w:t>
            </w:r>
          </w:p>
          <w:p w:rsidR="00CE41A0" w:rsidRDefault="00CE41A0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联系人：白鹏</w:t>
            </w:r>
            <w:r>
              <w:rPr>
                <w:sz w:val="24"/>
              </w:rPr>
              <w:t xml:space="preserve"> 13992978887</w:t>
            </w:r>
            <w:r>
              <w:rPr>
                <w:rFonts w:hint="eastAsia"/>
                <w:sz w:val="24"/>
              </w:rPr>
              <w:t>、刘瑛</w:t>
            </w:r>
            <w:r>
              <w:rPr>
                <w:sz w:val="24"/>
              </w:rPr>
              <w:t xml:space="preserve"> 13893233603</w:t>
            </w:r>
          </w:p>
          <w:p w:rsidR="00CE41A0" w:rsidRDefault="00CE41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）邮箱：</w:t>
            </w:r>
            <w:r>
              <w:rPr>
                <w:rFonts w:hAnsi="宋体"/>
                <w:sz w:val="24"/>
              </w:rPr>
              <w:t>2933856206@qq.com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澄清及答疑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澄清及答疑：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日。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投标文件份数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一份正本，叁份副本；技术标、商务标、资质标分别装订，分别密封，</w:t>
            </w:r>
            <w:r>
              <w:rPr>
                <w:sz w:val="24"/>
              </w:rPr>
              <w:t xml:space="preserve">    </w:t>
            </w:r>
          </w:p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分别提供电子版报价（附技术标、资质标和商务标</w:t>
            </w:r>
            <w:r>
              <w:rPr>
                <w:sz w:val="24"/>
              </w:rPr>
              <w:t>U</w:t>
            </w:r>
            <w:r>
              <w:rPr>
                <w:rFonts w:hint="eastAsia"/>
                <w:sz w:val="24"/>
              </w:rPr>
              <w:t>盘各一个）。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投标文件装订密封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投标文件技术标、资质标合并密封，商务标单独密封。</w:t>
            </w:r>
          </w:p>
        </w:tc>
      </w:tr>
      <w:tr w:rsidR="00CE41A0">
        <w:trPr>
          <w:trHeight w:val="33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开标时间及地点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A0" w:rsidRDefault="00CE41A0">
            <w:pPr>
              <w:spacing w:line="40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  <w:p w:rsidR="00CE41A0" w:rsidRDefault="00CE41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地点：甘肃省兰州市兰州新区嵩山路北段</w:t>
            </w:r>
            <w:r>
              <w:rPr>
                <w:sz w:val="24"/>
              </w:rPr>
              <w:t>1139</w:t>
            </w:r>
            <w:r>
              <w:rPr>
                <w:rFonts w:hint="eastAsia"/>
                <w:sz w:val="24"/>
              </w:rPr>
              <w:t>号西部药谷产业园</w:t>
            </w:r>
          </w:p>
          <w:p w:rsidR="00CE41A0" w:rsidRDefault="00CE41A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投标联系人：白鹏</w:t>
            </w:r>
            <w:r>
              <w:rPr>
                <w:sz w:val="24"/>
              </w:rPr>
              <w:t>13992978887</w:t>
            </w:r>
          </w:p>
        </w:tc>
      </w:tr>
    </w:tbl>
    <w:p w:rsidR="00CE41A0" w:rsidRDefault="00CE41A0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E41A0" w:rsidRDefault="00CE41A0">
      <w:pPr>
        <w:spacing w:line="460" w:lineRule="exact"/>
        <w:ind w:firstLineChars="49" w:firstLine="15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第二章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投标须知</w:t>
      </w:r>
    </w:p>
    <w:p w:rsidR="00CE41A0" w:rsidRDefault="00CE41A0">
      <w:pPr>
        <w:spacing w:line="460" w:lineRule="exact"/>
        <w:ind w:left="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（一）总则</w:t>
      </w:r>
    </w:p>
    <w:p w:rsidR="00CE41A0" w:rsidRDefault="00CE41A0">
      <w:pPr>
        <w:pStyle w:val="BodyTextIndent2"/>
        <w:spacing w:after="0" w:line="460" w:lineRule="exact"/>
        <w:ind w:leftChars="0" w:left="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．工程说明</w:t>
      </w:r>
    </w:p>
    <w:p w:rsidR="00CE41A0" w:rsidRDefault="00CE41A0">
      <w:pPr>
        <w:spacing w:line="460" w:lineRule="exact"/>
        <w:rPr>
          <w:sz w:val="24"/>
        </w:rPr>
      </w:pPr>
      <w:r>
        <w:rPr>
          <w:sz w:val="24"/>
        </w:rPr>
        <w:t>1.1</w:t>
      </w:r>
      <w:r>
        <w:rPr>
          <w:rFonts w:hint="eastAsia"/>
          <w:sz w:val="24"/>
        </w:rPr>
        <w:t>本招标项目说明详见本须知前附表。</w:t>
      </w:r>
    </w:p>
    <w:p w:rsidR="00CE41A0" w:rsidRDefault="00CE41A0">
      <w:pPr>
        <w:spacing w:line="460" w:lineRule="exact"/>
        <w:rPr>
          <w:sz w:val="24"/>
        </w:rPr>
      </w:pPr>
      <w:r>
        <w:rPr>
          <w:sz w:val="24"/>
        </w:rPr>
        <w:t>1.2</w:t>
      </w:r>
      <w:r>
        <w:rPr>
          <w:rFonts w:hint="eastAsia"/>
          <w:sz w:val="24"/>
        </w:rPr>
        <w:t>本招标工程项目按照《中华人民共和国招标投标法》等有关法律、法规和规章，通过公开报名方式选定承包人。</w:t>
      </w:r>
    </w:p>
    <w:p w:rsidR="00CE41A0" w:rsidRDefault="00CE41A0">
      <w:pPr>
        <w:pStyle w:val="BodyTextIndent2"/>
        <w:spacing w:after="0" w:line="460" w:lineRule="exact"/>
        <w:ind w:leftChars="0" w:left="0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．招标范围及要求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详见附件一）</w:t>
      </w:r>
    </w:p>
    <w:p w:rsidR="00CE41A0" w:rsidRDefault="00CE41A0">
      <w:pPr>
        <w:spacing w:line="460" w:lineRule="exact"/>
        <w:rPr>
          <w:sz w:val="24"/>
        </w:rPr>
      </w:pPr>
      <w:r>
        <w:rPr>
          <w:sz w:val="24"/>
        </w:rPr>
        <w:t>2.1</w:t>
      </w:r>
      <w:r>
        <w:rPr>
          <w:rFonts w:hint="eastAsia"/>
          <w:sz w:val="24"/>
        </w:rPr>
        <w:t>发包方式：清单计价，其中照明、插座、管线部分及其配电系统为固定总价，风管系统为固定总价，彩钢板项目据实结算（彩钢板结算时扣除门、窗面积；高效口及现场开的洞口不扣除面积。）</w:t>
      </w:r>
    </w:p>
    <w:p w:rsidR="00CE41A0" w:rsidRDefault="00CE41A0">
      <w:pPr>
        <w:spacing w:line="460" w:lineRule="exact"/>
        <w:rPr>
          <w:sz w:val="24"/>
        </w:rPr>
      </w:pPr>
      <w:r>
        <w:rPr>
          <w:rFonts w:hint="eastAsia"/>
          <w:sz w:val="24"/>
        </w:rPr>
        <w:t>中标方免费为其他机电安装提供协助，如开孔、开洞、彩钢板内下线管等。</w:t>
      </w:r>
    </w:p>
    <w:p w:rsidR="00CE41A0" w:rsidRDefault="00CE41A0">
      <w:pPr>
        <w:spacing w:line="460" w:lineRule="exact"/>
        <w:rPr>
          <w:sz w:val="24"/>
          <w:highlight w:val="yellow"/>
        </w:rPr>
      </w:pPr>
      <w:r>
        <w:rPr>
          <w:sz w:val="24"/>
        </w:rPr>
        <w:t>2.2</w:t>
      </w:r>
      <w:r>
        <w:rPr>
          <w:rFonts w:hint="eastAsia"/>
          <w:sz w:val="24"/>
        </w:rPr>
        <w:t>工程范围：施工图设计范围内的室内隔墙、吊顶系统、送风系统、回风系统、排风系统、电气照明、空气净化设备采购安装调试、设备动力电气、给排水、消防设施施工（含图纸增加消防楼梯）此项可联合投标、地暖、墙面粉刷、生产设备所需工艺管道及纯化水管路、地面处理（楼梯、二楼洁净区及三楼化验室区域采用</w:t>
      </w:r>
      <w:r>
        <w:rPr>
          <w:sz w:val="24"/>
        </w:rPr>
        <w:t>3mm</w:t>
      </w:r>
      <w:r>
        <w:rPr>
          <w:rFonts w:hint="eastAsia"/>
          <w:sz w:val="24"/>
        </w:rPr>
        <w:t>同质透心</w:t>
      </w:r>
      <w:r>
        <w:rPr>
          <w:sz w:val="24"/>
        </w:rPr>
        <w:t>PVC</w:t>
      </w:r>
      <w:r>
        <w:rPr>
          <w:rFonts w:hint="eastAsia"/>
          <w:sz w:val="24"/>
        </w:rPr>
        <w:t>塑胶地板，二楼净化区及走廊全部彩钢板包覆，卫生间淋浴间墙面和地面采用名牌瓷砖，非洁净区采用耐磨固化地坪带颜色），冷库的安装调试，协助甲方安装生产设备等。</w:t>
      </w:r>
    </w:p>
    <w:p w:rsidR="00CE41A0" w:rsidRDefault="00CE41A0">
      <w:pPr>
        <w:spacing w:line="460" w:lineRule="exact"/>
        <w:rPr>
          <w:b/>
          <w:sz w:val="24"/>
        </w:rPr>
      </w:pPr>
      <w:r>
        <w:rPr>
          <w:rFonts w:hint="eastAsia"/>
          <w:sz w:val="24"/>
        </w:rPr>
        <w:t>技术要求</w:t>
      </w:r>
      <w:r>
        <w:rPr>
          <w:rFonts w:hint="eastAsia"/>
          <w:b/>
          <w:sz w:val="24"/>
        </w:rPr>
        <w:t>见</w:t>
      </w:r>
      <w:r>
        <w:rPr>
          <w:b/>
          <w:sz w:val="24"/>
        </w:rPr>
        <w:t>URS</w:t>
      </w:r>
    </w:p>
    <w:p w:rsidR="00CE41A0" w:rsidRDefault="00CE41A0">
      <w:pPr>
        <w:spacing w:line="460" w:lineRule="exact"/>
        <w:rPr>
          <w:sz w:val="24"/>
        </w:rPr>
      </w:pPr>
      <w:r>
        <w:rPr>
          <w:sz w:val="24"/>
        </w:rPr>
        <w:t>2.3</w:t>
      </w:r>
      <w:r>
        <w:rPr>
          <w:rFonts w:hint="eastAsia"/>
          <w:sz w:val="24"/>
        </w:rPr>
        <w:t>工程质量：</w:t>
      </w:r>
    </w:p>
    <w:p w:rsidR="00CE41A0" w:rsidRDefault="00CE41A0">
      <w:pPr>
        <w:spacing w:line="460" w:lineRule="exact"/>
        <w:rPr>
          <w:sz w:val="24"/>
        </w:rPr>
      </w:pPr>
      <w:r>
        <w:rPr>
          <w:rFonts w:hint="eastAsia"/>
          <w:sz w:val="24"/>
        </w:rPr>
        <w:t>符合本招标书及</w:t>
      </w:r>
      <w:r>
        <w:rPr>
          <w:sz w:val="24"/>
        </w:rPr>
        <w:t>URS</w:t>
      </w:r>
      <w:r>
        <w:rPr>
          <w:rFonts w:hint="eastAsia"/>
          <w:sz w:val="24"/>
        </w:rPr>
        <w:t>要求，并且符合国家相关规范、规定和国家标准，并达到国内先进水平。</w:t>
      </w:r>
    </w:p>
    <w:p w:rsidR="00CE41A0" w:rsidRDefault="00CE41A0">
      <w:pPr>
        <w:spacing w:line="460" w:lineRule="exact"/>
        <w:rPr>
          <w:b/>
          <w:color w:val="FF0000"/>
          <w:sz w:val="24"/>
        </w:rPr>
      </w:pPr>
      <w:r>
        <w:rPr>
          <w:rFonts w:ascii="宋体" w:hAnsi="宋体"/>
          <w:b/>
          <w:color w:val="000000"/>
          <w:sz w:val="24"/>
        </w:rPr>
        <w:t>3</w:t>
      </w:r>
      <w:r>
        <w:rPr>
          <w:rFonts w:ascii="宋体" w:hAnsi="宋体" w:hint="eastAsia"/>
          <w:b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付款及报价要求：</w:t>
      </w:r>
    </w:p>
    <w:p w:rsidR="00CE41A0" w:rsidRDefault="00CE41A0">
      <w:pPr>
        <w:pStyle w:val="ListParagraph"/>
        <w:spacing w:line="460" w:lineRule="exact"/>
        <w:ind w:firstLineChars="0" w:firstLine="0"/>
        <w:rPr>
          <w:rFonts w:ascii="宋体" w:cs="宋体"/>
          <w:color w:val="FF0000"/>
          <w:sz w:val="24"/>
        </w:rPr>
      </w:pPr>
      <w:r>
        <w:rPr>
          <w:rFonts w:ascii="宋体" w:hAnsi="宋体" w:cs="宋体"/>
          <w:color w:val="000000"/>
          <w:sz w:val="24"/>
        </w:rPr>
        <w:t>3.1</w:t>
      </w:r>
      <w:r>
        <w:rPr>
          <w:rFonts w:ascii="宋体" w:hAnsi="宋体" w:cs="宋体" w:hint="eastAsia"/>
          <w:sz w:val="24"/>
        </w:rPr>
        <w:t>本招标项目实施中，签订合同后，</w:t>
      </w:r>
      <w:r>
        <w:rPr>
          <w:rFonts w:ascii="宋体" w:hAnsi="宋体" w:cs="宋体"/>
          <w:sz w:val="24"/>
        </w:rPr>
        <w:t>10%</w:t>
      </w:r>
      <w:r>
        <w:rPr>
          <w:rFonts w:ascii="宋体" w:hAnsi="宋体" w:cs="宋体" w:hint="eastAsia"/>
          <w:sz w:val="24"/>
        </w:rPr>
        <w:t>预付，按月进度工程量付</w:t>
      </w:r>
      <w:r>
        <w:rPr>
          <w:rFonts w:ascii="宋体" w:hAnsi="宋体" w:cs="宋体"/>
          <w:sz w:val="24"/>
        </w:rPr>
        <w:t>80%</w:t>
      </w:r>
      <w:r>
        <w:rPr>
          <w:rFonts w:ascii="宋体" w:hAnsi="宋体" w:cs="宋体" w:hint="eastAsia"/>
          <w:sz w:val="24"/>
        </w:rPr>
        <w:t>，工程完工后，经第三方检测合格后付至</w:t>
      </w:r>
      <w:r>
        <w:rPr>
          <w:rFonts w:ascii="宋体" w:hAnsi="宋体" w:cs="宋体"/>
          <w:sz w:val="24"/>
        </w:rPr>
        <w:t>90%</w:t>
      </w:r>
      <w:r>
        <w:rPr>
          <w:rFonts w:ascii="宋体" w:hAnsi="宋体" w:cs="宋体" w:hint="eastAsia"/>
          <w:sz w:val="24"/>
        </w:rPr>
        <w:t>，通过药监局现场验收后付</w:t>
      </w:r>
      <w:r>
        <w:rPr>
          <w:rFonts w:ascii="宋体" w:hAnsi="宋体" w:cs="宋体"/>
          <w:sz w:val="24"/>
        </w:rPr>
        <w:t>5%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 xml:space="preserve"> 12</w:t>
      </w:r>
      <w:r>
        <w:rPr>
          <w:rFonts w:ascii="宋体" w:hAnsi="宋体" w:cs="宋体" w:hint="eastAsia"/>
          <w:sz w:val="24"/>
        </w:rPr>
        <w:t>个月后付质保金</w:t>
      </w:r>
      <w:r>
        <w:rPr>
          <w:rFonts w:ascii="宋体" w:hAnsi="宋体" w:cs="宋体"/>
          <w:sz w:val="24"/>
        </w:rPr>
        <w:t>5%</w:t>
      </w:r>
      <w:r>
        <w:rPr>
          <w:rFonts w:ascii="宋体" w:hAnsi="宋体" w:cs="宋体" w:hint="eastAsia"/>
          <w:sz w:val="24"/>
        </w:rPr>
        <w:t>，质保期为</w:t>
      </w:r>
      <w:r>
        <w:rPr>
          <w:rFonts w:ascii="宋体" w:hAnsi="宋体" w:cs="宋体"/>
          <w:sz w:val="24"/>
        </w:rPr>
        <w:t>36</w:t>
      </w:r>
      <w:r>
        <w:rPr>
          <w:rFonts w:ascii="宋体" w:hAnsi="宋体" w:cs="宋体" w:hint="eastAsia"/>
          <w:sz w:val="24"/>
        </w:rPr>
        <w:t>个月。请中标单位按工程付款节点，提供税务部门相应的工程增值税专用发票</w:t>
      </w:r>
      <w:r>
        <w:rPr>
          <w:rFonts w:ascii="宋体" w:hAnsi="宋体" w:cs="宋体"/>
          <w:sz w:val="24"/>
        </w:rPr>
        <w:t>9%</w:t>
      </w:r>
      <w:r>
        <w:rPr>
          <w:rFonts w:ascii="宋体" w:hAnsi="宋体" w:cs="宋体" w:hint="eastAsia"/>
          <w:sz w:val="24"/>
        </w:rPr>
        <w:t>，先票后款，工程款付至</w:t>
      </w:r>
      <w:r>
        <w:rPr>
          <w:rFonts w:ascii="宋体" w:hAnsi="宋体" w:cs="宋体"/>
          <w:sz w:val="24"/>
        </w:rPr>
        <w:t>95%</w:t>
      </w:r>
      <w:r>
        <w:rPr>
          <w:rFonts w:ascii="宋体" w:hAnsi="宋体" w:cs="宋体" w:hint="eastAsia"/>
          <w:sz w:val="24"/>
        </w:rPr>
        <w:t>前，施工方需提供剩余全额工程款发票，此发票为工程验收的必要部分。</w:t>
      </w:r>
    </w:p>
    <w:p w:rsidR="00CE41A0" w:rsidRDefault="00CE41A0">
      <w:pPr>
        <w:spacing w:line="460" w:lineRule="exact"/>
        <w:rPr>
          <w:rFonts w:ascii="Times New Roman" w:hAnsi="Times New Roman"/>
          <w:b/>
          <w:color w:val="00000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3.2</w:t>
      </w:r>
      <w:r>
        <w:rPr>
          <w:rFonts w:ascii="宋体" w:hAnsi="宋体" w:cs="宋体" w:hint="eastAsia"/>
          <w:color w:val="000000"/>
          <w:kern w:val="0"/>
          <w:sz w:val="24"/>
        </w:rPr>
        <w:t>报价要求：到厂价含运、杂、装卸费、中标方现场材料搬运费、安装调试费、各项税费；设备及安装材料运输途中发生的，但不仅限于雨雪、车辆事故等对设备及安装材料发生的损坏，均由投标方负责；另包含本项目施工垃圾清理费用；招标方不承担安装调试人员的食宿费用。</w:t>
      </w:r>
    </w:p>
    <w:p w:rsidR="00CE41A0" w:rsidRDefault="00CE41A0">
      <w:pPr>
        <w:keepNext/>
        <w:spacing w:line="460" w:lineRule="exact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>
        <w:rPr>
          <w:rFonts w:hint="eastAsia"/>
          <w:b/>
          <w:color w:val="000000"/>
          <w:sz w:val="24"/>
        </w:rPr>
        <w:t>．随机文件要求：</w:t>
      </w:r>
    </w:p>
    <w:p w:rsidR="00CE41A0" w:rsidRDefault="00CE41A0">
      <w:pPr>
        <w:keepNext/>
        <w:spacing w:line="460" w:lineRule="exact"/>
        <w:ind w:firstLineChars="150" w:firstLine="360"/>
        <w:outlineLvl w:val="1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技术文件应包括：材质证明、检测报告、安装使用说</w:t>
      </w:r>
      <w:r>
        <w:rPr>
          <w:rFonts w:ascii="宋体" w:hAnsi="宋体" w:cs="宋体" w:hint="eastAsia"/>
          <w:kern w:val="0"/>
          <w:sz w:val="24"/>
        </w:rPr>
        <w:t>明、合格证等。</w:t>
      </w:r>
    </w:p>
    <w:p w:rsidR="00CE41A0" w:rsidRDefault="00CE41A0">
      <w:pPr>
        <w:widowControl/>
        <w:adjustRightInd w:val="0"/>
        <w:snapToGrid w:val="0"/>
        <w:spacing w:line="460" w:lineRule="exact"/>
        <w:jc w:val="lef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5.</w:t>
      </w:r>
      <w:r>
        <w:rPr>
          <w:rFonts w:ascii="宋体" w:hAnsi="宋体" w:hint="eastAsia"/>
          <w:b/>
          <w:color w:val="000000"/>
          <w:sz w:val="24"/>
        </w:rPr>
        <w:t>投标费用</w:t>
      </w:r>
    </w:p>
    <w:p w:rsidR="00CE41A0" w:rsidRDefault="00CE41A0">
      <w:pPr>
        <w:adjustRightInd w:val="0"/>
        <w:snapToGrid w:val="0"/>
        <w:spacing w:line="4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投标人应承担其标书准备与递交等涉及的一切费用，不管投标结果如何，全部费用由投标人负担，全部投标文件、资料、图纸及其所涉及的知识产权归招标人所有，投标人的投标文件均不退回。</w:t>
      </w:r>
    </w:p>
    <w:p w:rsidR="00CE41A0" w:rsidRDefault="00CE41A0">
      <w:pPr>
        <w:spacing w:line="460" w:lineRule="exact"/>
        <w:rPr>
          <w:rFonts w:ascii="Times New Roman" w:hAnsi="Times New Roman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6</w:t>
      </w:r>
      <w:r>
        <w:rPr>
          <w:rFonts w:ascii="宋体" w:hAnsi="宋体" w:hint="eastAsia"/>
          <w:b/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凡获得招标文件者，无论投标与否，均应对招标文件保密。</w:t>
      </w:r>
    </w:p>
    <w:p w:rsidR="00CE41A0" w:rsidRDefault="00CE41A0">
      <w:pPr>
        <w:widowControl/>
        <w:spacing w:line="460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7</w:t>
      </w:r>
      <w:r>
        <w:rPr>
          <w:rFonts w:ascii="宋体" w:hAnsi="宋体" w:hint="eastAsia"/>
          <w:b/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招标原则：</w:t>
      </w:r>
      <w:r>
        <w:rPr>
          <w:rFonts w:ascii="宋体" w:hAnsi="宋体" w:hint="eastAsia"/>
          <w:color w:val="000000"/>
          <w:sz w:val="24"/>
        </w:rPr>
        <w:t>综合评比法，即同等质量比价格，同等价格比服务；公平、公开、公正三公原则评标；对投标方资信、设备技术、应用市场、售后保障等指标及投标价格进行综合评价；投标方综合评估越高越优先，分值相同价格低者优先，确定最终中标供应商。不承诺最低价中标。</w:t>
      </w:r>
    </w:p>
    <w:p w:rsidR="00CE41A0" w:rsidRDefault="00CE41A0">
      <w:pPr>
        <w:spacing w:line="460" w:lineRule="exact"/>
        <w:ind w:firstLineChars="250" w:firstLine="600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中标单位应在收到中标通知后及时与招标单位签订合同。</w:t>
      </w:r>
    </w:p>
    <w:p w:rsidR="00CE41A0" w:rsidRDefault="00CE41A0">
      <w:pPr>
        <w:spacing w:line="460" w:lineRule="exact"/>
        <w:rPr>
          <w:rFonts w:ascii="宋体" w:cs="宋体"/>
          <w:color w:val="000000"/>
          <w:kern w:val="0"/>
          <w:sz w:val="24"/>
        </w:rPr>
      </w:pPr>
      <w:r>
        <w:rPr>
          <w:b/>
          <w:color w:val="000000"/>
          <w:sz w:val="24"/>
        </w:rPr>
        <w:t>8.</w:t>
      </w:r>
      <w:r>
        <w:rPr>
          <w:rFonts w:cs="宋体" w:hint="eastAsia"/>
          <w:color w:val="000000"/>
          <w:kern w:val="0"/>
          <w:sz w:val="24"/>
        </w:rPr>
        <w:t>招投标纪律：有下列行为之一者取消投标人资格并依据供应商管理制度予以处理：</w:t>
      </w:r>
    </w:p>
    <w:p w:rsidR="00CE41A0" w:rsidRDefault="00CE41A0">
      <w:pPr>
        <w:widowControl/>
        <w:spacing w:line="4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）投标人提供虚、假资料或隐瞒与投标直接相关的重要信息的；</w:t>
      </w:r>
    </w:p>
    <w:p w:rsidR="00CE41A0" w:rsidRDefault="00CE41A0">
      <w:pPr>
        <w:widowControl/>
        <w:spacing w:line="4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）投标人相互串通投标；</w:t>
      </w:r>
      <w:r>
        <w:rPr>
          <w:rFonts w:cs="宋体"/>
          <w:color w:val="000000"/>
          <w:kern w:val="0"/>
          <w:sz w:val="24"/>
        </w:rPr>
        <w:t>  </w:t>
      </w:r>
    </w:p>
    <w:p w:rsidR="00CE41A0" w:rsidRDefault="00CE41A0">
      <w:pPr>
        <w:widowControl/>
        <w:spacing w:line="4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）妨碍其他投标人公平竞争；</w:t>
      </w:r>
    </w:p>
    <w:p w:rsidR="00CE41A0" w:rsidRDefault="00CE41A0">
      <w:pPr>
        <w:widowControl/>
        <w:spacing w:line="4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>）不按要求投标，在招标现场不服从管理</w:t>
      </w:r>
      <w:r>
        <w:rPr>
          <w:rFonts w:hint="eastAsia"/>
          <w:color w:val="000000"/>
          <w:kern w:val="0"/>
          <w:sz w:val="24"/>
        </w:rPr>
        <w:t>，</w:t>
      </w:r>
      <w:r>
        <w:rPr>
          <w:rFonts w:cs="宋体" w:hint="eastAsia"/>
          <w:color w:val="000000"/>
          <w:kern w:val="0"/>
          <w:sz w:val="24"/>
        </w:rPr>
        <w:t>扰乱招标秩序；</w:t>
      </w:r>
    </w:p>
    <w:p w:rsidR="00CE41A0" w:rsidRDefault="00CE41A0">
      <w:pPr>
        <w:widowControl/>
        <w:spacing w:line="460" w:lineRule="exact"/>
        <w:ind w:firstLineChars="200" w:firstLine="480"/>
        <w:jc w:val="left"/>
        <w:rPr>
          <w:rFonts w:ascii="Times New Roman" w:hAnsi="Times New Roman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）向招标相关人员行贿或采取不正当手段谋取中标的。</w:t>
      </w:r>
    </w:p>
    <w:p w:rsidR="00CE41A0" w:rsidRDefault="00CE41A0">
      <w:pPr>
        <w:widowControl/>
        <w:spacing w:line="460" w:lineRule="exact"/>
        <w:ind w:firstLineChars="200"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b/>
          <w:bCs/>
          <w:color w:val="000000"/>
          <w:kern w:val="0"/>
          <w:sz w:val="24"/>
        </w:rPr>
        <w:t>招标以公平、公正、公开为原则，投标单位要凭自己的实力参与招标，严禁出现找关系、请客、送礼、行贿等不正当竞争手段，严禁串标、围标。投标单位出现以上现象的，一律取消投标资格，即使中标后与招标单位签订合同，招标单位也有权终止合同，由此产生的损失由投标单位负责。</w:t>
      </w:r>
    </w:p>
    <w:p w:rsidR="00CE41A0" w:rsidRDefault="00CE41A0">
      <w:pPr>
        <w:spacing w:line="460" w:lineRule="exact"/>
        <w:rPr>
          <w:rFonts w:ascii="Times New Roman" w:hAnsi="Times New Roman"/>
          <w:b/>
          <w:sz w:val="24"/>
        </w:rPr>
      </w:pPr>
    </w:p>
    <w:p w:rsidR="00CE41A0" w:rsidRDefault="00CE41A0">
      <w:pPr>
        <w:spacing w:line="460" w:lineRule="exact"/>
        <w:ind w:left="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（二）投标文件</w:t>
      </w:r>
    </w:p>
    <w:p w:rsidR="00CE41A0" w:rsidRDefault="00CE41A0">
      <w:pPr>
        <w:spacing w:line="460" w:lineRule="exact"/>
        <w:rPr>
          <w:b/>
          <w:sz w:val="24"/>
          <w:szCs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．投标文件的组成</w:t>
      </w:r>
    </w:p>
    <w:p w:rsidR="00CE41A0" w:rsidRDefault="00CE41A0">
      <w:pPr>
        <w:spacing w:line="460" w:lineRule="exact"/>
        <w:rPr>
          <w:sz w:val="24"/>
        </w:rPr>
      </w:pPr>
      <w:r>
        <w:rPr>
          <w:sz w:val="24"/>
        </w:rPr>
        <w:t>1.1</w:t>
      </w:r>
      <w:r>
        <w:rPr>
          <w:rFonts w:hint="eastAsia"/>
          <w:sz w:val="24"/>
        </w:rPr>
        <w:t>投标文件由投标资质部分、商务部分和技术部分三部分组成。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1.2</w:t>
      </w:r>
      <w:r>
        <w:rPr>
          <w:rFonts w:hint="eastAsia"/>
          <w:color w:val="000000"/>
          <w:sz w:val="24"/>
        </w:rPr>
        <w:t>投标资质部分主要包括下列内容：</w:t>
      </w:r>
    </w:p>
    <w:p w:rsidR="00CE41A0" w:rsidRDefault="00CE41A0">
      <w:pPr>
        <w:widowControl/>
        <w:spacing w:line="46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color w:val="000000"/>
          <w:sz w:val="24"/>
        </w:rPr>
        <w:t>1.2.1</w:t>
      </w:r>
      <w:r>
        <w:rPr>
          <w:rFonts w:cs="宋体" w:hint="eastAsia"/>
          <w:color w:val="000000"/>
          <w:kern w:val="0"/>
          <w:sz w:val="24"/>
        </w:rPr>
        <w:t>资质文件封面或扉页。</w:t>
      </w:r>
    </w:p>
    <w:p w:rsidR="00CE41A0" w:rsidRDefault="00CE41A0">
      <w:pPr>
        <w:spacing w:line="460" w:lineRule="exac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1.2.2</w:t>
      </w:r>
      <w:r>
        <w:rPr>
          <w:rFonts w:hint="eastAsia"/>
          <w:color w:val="000000"/>
          <w:sz w:val="24"/>
        </w:rPr>
        <w:t>法定代表人身份证明书。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1.2.3</w:t>
      </w:r>
      <w:r>
        <w:rPr>
          <w:rFonts w:hint="eastAsia"/>
          <w:color w:val="000000"/>
          <w:sz w:val="24"/>
        </w:rPr>
        <w:t>投标文件签署授权委托书。</w:t>
      </w:r>
    </w:p>
    <w:p w:rsidR="00CE41A0" w:rsidRDefault="00CE41A0">
      <w:pPr>
        <w:widowControl/>
        <w:spacing w:line="46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1.2.4</w:t>
      </w:r>
      <w:r>
        <w:rPr>
          <w:rFonts w:cs="宋体" w:hint="eastAsia"/>
          <w:color w:val="000000"/>
          <w:kern w:val="0"/>
          <w:sz w:val="24"/>
        </w:rPr>
        <w:t>企业法人营业执照副本复印件。</w:t>
      </w:r>
    </w:p>
    <w:p w:rsidR="00CE41A0" w:rsidRDefault="00CE41A0">
      <w:pPr>
        <w:widowControl/>
        <w:spacing w:line="46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1.2.5</w:t>
      </w:r>
      <w:r>
        <w:rPr>
          <w:rFonts w:cs="宋体" w:hint="eastAsia"/>
          <w:color w:val="000000"/>
          <w:kern w:val="0"/>
          <w:sz w:val="24"/>
        </w:rPr>
        <w:t>税务登记证复印件。</w:t>
      </w:r>
    </w:p>
    <w:p w:rsidR="00CE41A0" w:rsidRDefault="00CE41A0">
      <w:pPr>
        <w:widowControl/>
        <w:spacing w:line="46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1.2.6</w:t>
      </w:r>
      <w:r>
        <w:rPr>
          <w:rFonts w:cs="宋体" w:hint="eastAsia"/>
          <w:color w:val="000000"/>
          <w:kern w:val="0"/>
          <w:sz w:val="24"/>
        </w:rPr>
        <w:t>企业组织机构代码证。</w:t>
      </w:r>
    </w:p>
    <w:p w:rsidR="00CE41A0" w:rsidRDefault="00CE41A0">
      <w:pPr>
        <w:widowControl/>
        <w:spacing w:line="460" w:lineRule="exact"/>
        <w:jc w:val="left"/>
        <w:rPr>
          <w:rFonts w:ascii="Times New Roman" w:hAnsi="Times New Roman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1.2.7</w:t>
      </w:r>
      <w:r>
        <w:rPr>
          <w:rFonts w:cs="宋体" w:hint="eastAsia"/>
          <w:color w:val="000000"/>
          <w:kern w:val="0"/>
          <w:sz w:val="24"/>
        </w:rPr>
        <w:t>企业注册资金，固定资产及投标人认为有必要提供的其他资料。</w:t>
      </w:r>
    </w:p>
    <w:p w:rsidR="00CE41A0" w:rsidRDefault="00CE41A0">
      <w:pPr>
        <w:widowControl/>
        <w:spacing w:line="460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1.2.8</w:t>
      </w:r>
      <w:r>
        <w:rPr>
          <w:rFonts w:ascii="宋体" w:hAnsi="宋体" w:hint="eastAsia"/>
          <w:color w:val="000000"/>
          <w:sz w:val="24"/>
        </w:rPr>
        <w:t>专利和专业技术无侵权声明。</w:t>
      </w:r>
    </w:p>
    <w:p w:rsidR="00CE41A0" w:rsidRDefault="00CE41A0">
      <w:pPr>
        <w:keepNext/>
        <w:spacing w:line="460" w:lineRule="exact"/>
        <w:outlineLvl w:val="1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1.2.9</w:t>
      </w:r>
      <w:r>
        <w:rPr>
          <w:rFonts w:ascii="宋体" w:hAnsi="宋体" w:hint="eastAsia"/>
          <w:color w:val="000000"/>
          <w:sz w:val="24"/>
        </w:rPr>
        <w:t>投标文件真实性声明。</w:t>
      </w:r>
    </w:p>
    <w:p w:rsidR="00CE41A0" w:rsidRDefault="00CE41A0">
      <w:pPr>
        <w:keepNext/>
        <w:spacing w:line="460" w:lineRule="exact"/>
        <w:outlineLvl w:val="1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1.2.10</w:t>
      </w:r>
      <w:r>
        <w:rPr>
          <w:rFonts w:ascii="宋体" w:hAnsi="宋体" w:hint="eastAsia"/>
          <w:color w:val="000000"/>
          <w:sz w:val="24"/>
        </w:rPr>
        <w:t>所提供业绩合同及合同附件。</w:t>
      </w:r>
    </w:p>
    <w:p w:rsidR="00CE41A0" w:rsidRDefault="00CE41A0">
      <w:pPr>
        <w:keepNext/>
        <w:spacing w:line="460" w:lineRule="exact"/>
        <w:outlineLvl w:val="1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1.2.11</w:t>
      </w:r>
      <w:r>
        <w:rPr>
          <w:rFonts w:ascii="宋体" w:hAnsi="宋体" w:hint="eastAsia"/>
          <w:color w:val="000000"/>
          <w:sz w:val="24"/>
        </w:rPr>
        <w:t>保密承诺书。</w:t>
      </w:r>
    </w:p>
    <w:p w:rsidR="00CE41A0" w:rsidRDefault="00CE41A0">
      <w:pPr>
        <w:keepNext/>
        <w:spacing w:line="460" w:lineRule="exact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1.3</w:t>
      </w:r>
      <w:r>
        <w:rPr>
          <w:rFonts w:hint="eastAsia"/>
          <w:b/>
          <w:color w:val="000000"/>
          <w:sz w:val="24"/>
        </w:rPr>
        <w:t>商务标主要包括下列内容：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1.3.1</w:t>
      </w:r>
      <w:r>
        <w:rPr>
          <w:rFonts w:hint="eastAsia"/>
          <w:color w:val="000000"/>
          <w:sz w:val="24"/>
        </w:rPr>
        <w:t>投标函；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1.3.2 </w:t>
      </w:r>
      <w:r>
        <w:rPr>
          <w:rFonts w:hint="eastAsia"/>
          <w:color w:val="000000"/>
          <w:sz w:val="24"/>
        </w:rPr>
        <w:t>投标函附录；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1.3.3 </w:t>
      </w:r>
      <w:r>
        <w:rPr>
          <w:rFonts w:hint="eastAsia"/>
          <w:color w:val="000000"/>
          <w:sz w:val="24"/>
        </w:rPr>
        <w:t>投标一览表；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1.3.4</w:t>
      </w:r>
      <w:r>
        <w:rPr>
          <w:rFonts w:hint="eastAsia"/>
          <w:color w:val="000000"/>
          <w:sz w:val="24"/>
        </w:rPr>
        <w:t>工程项目总价表；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1.3.5</w:t>
      </w:r>
      <w:r>
        <w:rPr>
          <w:rFonts w:hint="eastAsia"/>
          <w:color w:val="000000"/>
          <w:sz w:val="24"/>
        </w:rPr>
        <w:t>主要材料、设备价格表；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1.3.6</w:t>
      </w:r>
      <w:r>
        <w:rPr>
          <w:rFonts w:hint="eastAsia"/>
          <w:color w:val="000000"/>
          <w:sz w:val="24"/>
        </w:rPr>
        <w:t>注明能够提供的服务及质量承诺；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1.3.7</w:t>
      </w:r>
      <w:r>
        <w:rPr>
          <w:rFonts w:hint="eastAsia"/>
          <w:color w:val="000000"/>
          <w:sz w:val="24"/>
        </w:rPr>
        <w:t>投标报价需要的其他资料；</w:t>
      </w:r>
    </w:p>
    <w:p w:rsidR="00CE41A0" w:rsidRDefault="00CE41A0">
      <w:pPr>
        <w:spacing w:line="460" w:lineRule="exact"/>
        <w:rPr>
          <w:b/>
          <w:sz w:val="24"/>
        </w:rPr>
      </w:pPr>
      <w:r>
        <w:rPr>
          <w:b/>
          <w:sz w:val="24"/>
        </w:rPr>
        <w:t>1.3.8</w:t>
      </w:r>
      <w:r>
        <w:rPr>
          <w:rFonts w:hint="eastAsia"/>
          <w:sz w:val="24"/>
        </w:rPr>
        <w:t>优惠承诺和质保承诺。</w:t>
      </w:r>
    </w:p>
    <w:p w:rsidR="00CE41A0" w:rsidRDefault="00CE41A0">
      <w:pPr>
        <w:pStyle w:val="PlainText"/>
        <w:snapToGrid w:val="0"/>
        <w:spacing w:line="460" w:lineRule="exact"/>
        <w:rPr>
          <w:b/>
          <w:sz w:val="24"/>
          <w:szCs w:val="24"/>
        </w:rPr>
      </w:pPr>
      <w:r>
        <w:rPr>
          <w:b/>
          <w:sz w:val="24"/>
        </w:rPr>
        <w:t>1.4</w:t>
      </w:r>
      <w:r>
        <w:rPr>
          <w:rFonts w:hint="eastAsia"/>
          <w:b/>
          <w:sz w:val="24"/>
        </w:rPr>
        <w:t>技术标主要包括下列内容</w:t>
      </w:r>
    </w:p>
    <w:p w:rsidR="00CE41A0" w:rsidRDefault="00CE41A0">
      <w:pPr>
        <w:spacing w:line="460" w:lineRule="exact"/>
        <w:rPr>
          <w:color w:val="000000"/>
          <w:sz w:val="24"/>
          <w:szCs w:val="24"/>
        </w:rPr>
      </w:pPr>
      <w:r>
        <w:rPr>
          <w:color w:val="000000"/>
          <w:sz w:val="24"/>
        </w:rPr>
        <w:t>1.4.1</w:t>
      </w:r>
      <w:r>
        <w:rPr>
          <w:rFonts w:hint="eastAsia"/>
          <w:color w:val="000000"/>
          <w:sz w:val="24"/>
        </w:rPr>
        <w:t>企业详细情况介绍，包括企业经营情况、股东情况、人员情况、厂房面积等；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1.4.2</w:t>
      </w:r>
      <w:r>
        <w:rPr>
          <w:rFonts w:hint="eastAsia"/>
          <w:color w:val="000000"/>
          <w:sz w:val="24"/>
        </w:rPr>
        <w:t>主要机加工能力介绍，加工用于本项目所用设备的加工工艺流程，质量保证措施，主要机加工设备、检验仪器等情况；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1.4.3</w:t>
      </w:r>
      <w:r>
        <w:rPr>
          <w:rFonts w:hint="eastAsia"/>
          <w:color w:val="000000"/>
          <w:sz w:val="24"/>
        </w:rPr>
        <w:t>施工组织设计（包括：施工总进度计划表，投入人力计划表；施工机械布置状况说明，施工技术措施图表说明，施工质量，安全保证及环境污染说明等）；</w:t>
      </w:r>
    </w:p>
    <w:p w:rsidR="00CE41A0" w:rsidRDefault="00CE41A0">
      <w:pPr>
        <w:pStyle w:val="PlainText"/>
        <w:snapToGrid w:val="0"/>
        <w:spacing w:line="460" w:lineRule="exact"/>
        <w:rPr>
          <w:color w:val="000000"/>
          <w:sz w:val="24"/>
          <w:szCs w:val="24"/>
        </w:rPr>
      </w:pPr>
      <w:r>
        <w:rPr>
          <w:color w:val="000000"/>
          <w:sz w:val="24"/>
        </w:rPr>
        <w:t>1.4.4</w:t>
      </w:r>
      <w:r>
        <w:rPr>
          <w:rFonts w:hint="eastAsia"/>
          <w:sz w:val="24"/>
        </w:rPr>
        <w:t>主要材料、设备工程量</w:t>
      </w:r>
      <w:r>
        <w:rPr>
          <w:rFonts w:hint="eastAsia"/>
          <w:sz w:val="24"/>
          <w:szCs w:val="24"/>
        </w:rPr>
        <w:t>清</w:t>
      </w:r>
      <w:r>
        <w:rPr>
          <w:rFonts w:hint="eastAsia"/>
          <w:color w:val="000000"/>
          <w:sz w:val="24"/>
          <w:szCs w:val="24"/>
        </w:rPr>
        <w:t>单，配置清单（注明规格、品牌）；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1.4.5</w:t>
      </w:r>
      <w:r>
        <w:rPr>
          <w:rFonts w:hint="eastAsia"/>
          <w:color w:val="000000"/>
          <w:sz w:val="24"/>
        </w:rPr>
        <w:t>设置和环境技术要求；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1.4.6</w:t>
      </w:r>
      <w:r>
        <w:rPr>
          <w:rFonts w:hint="eastAsia"/>
          <w:color w:val="000000"/>
          <w:sz w:val="24"/>
        </w:rPr>
        <w:t>产品的鉴定证书、制造及评验标准；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1.4.7</w:t>
      </w:r>
      <w:r>
        <w:rPr>
          <w:rFonts w:hint="eastAsia"/>
          <w:color w:val="000000"/>
          <w:sz w:val="24"/>
        </w:rPr>
        <w:t>质量安全保证措施；</w:t>
      </w:r>
    </w:p>
    <w:p w:rsidR="00CE41A0" w:rsidRDefault="00CE41A0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1.4.8</w:t>
      </w:r>
      <w:r>
        <w:rPr>
          <w:rFonts w:hint="eastAsia"/>
          <w:color w:val="000000"/>
          <w:sz w:val="24"/>
        </w:rPr>
        <w:t>安装调试方案及售后服务体系及售后保证。</w:t>
      </w:r>
    </w:p>
    <w:p w:rsidR="00CE41A0" w:rsidRDefault="00CE41A0">
      <w:pPr>
        <w:spacing w:line="460" w:lineRule="exact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．投标货币：</w:t>
      </w:r>
      <w:r>
        <w:rPr>
          <w:rFonts w:hint="eastAsia"/>
          <w:sz w:val="24"/>
        </w:rPr>
        <w:t>本工程投标报价采用的币种为人民币。</w:t>
      </w:r>
    </w:p>
    <w:p w:rsidR="00CE41A0" w:rsidRDefault="00CE41A0">
      <w:pPr>
        <w:widowControl/>
        <w:tabs>
          <w:tab w:val="left" w:pos="500"/>
        </w:tabs>
        <w:adjustRightInd w:val="0"/>
        <w:snapToGrid w:val="0"/>
        <w:spacing w:line="460" w:lineRule="exact"/>
        <w:jc w:val="lef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3.</w:t>
      </w:r>
      <w:r>
        <w:rPr>
          <w:rFonts w:ascii="宋体" w:hAnsi="宋体" w:hint="eastAsia"/>
          <w:b/>
          <w:color w:val="000000"/>
          <w:sz w:val="24"/>
        </w:rPr>
        <w:t>签订合同</w:t>
      </w:r>
    </w:p>
    <w:p w:rsidR="00CE41A0" w:rsidRDefault="00CE41A0">
      <w:pPr>
        <w:adjustRightInd w:val="0"/>
        <w:snapToGrid w:val="0"/>
        <w:spacing w:line="460" w:lineRule="exac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3.1</w:t>
      </w:r>
      <w:r>
        <w:rPr>
          <w:rFonts w:ascii="宋体" w:hAnsi="宋体" w:hint="eastAsia"/>
          <w:b/>
          <w:color w:val="000000"/>
          <w:sz w:val="24"/>
        </w:rPr>
        <w:t>中标人收到《中标通知书》后，按《中标通知书》中规定的时间地点与招标人签订设备供货、安装、施工合同。</w:t>
      </w:r>
    </w:p>
    <w:p w:rsidR="00CE41A0" w:rsidRDefault="00CE41A0">
      <w:pPr>
        <w:adjustRightInd w:val="0"/>
        <w:snapToGrid w:val="0"/>
        <w:spacing w:line="460" w:lineRule="exac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3.2</w:t>
      </w:r>
      <w:r>
        <w:rPr>
          <w:rFonts w:ascii="宋体" w:hAnsi="宋体" w:hint="eastAsia"/>
          <w:b/>
          <w:color w:val="000000"/>
          <w:sz w:val="24"/>
        </w:rPr>
        <w:t>招标文件、投标文件及评标过程中形成的有关澄清、以后的修改文件等书面文件均为签订合同的依据，作为合同的附件，具有同等法律效力。</w:t>
      </w:r>
    </w:p>
    <w:p w:rsidR="00CE41A0" w:rsidRDefault="00CE41A0">
      <w:pPr>
        <w:adjustRightInd w:val="0"/>
        <w:snapToGrid w:val="0"/>
        <w:spacing w:line="460" w:lineRule="exact"/>
        <w:rPr>
          <w:rFonts w:asci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3.3</w:t>
      </w:r>
      <w:r>
        <w:rPr>
          <w:rFonts w:ascii="宋体" w:hAnsi="宋体" w:hint="eastAsia"/>
          <w:b/>
          <w:color w:val="000000"/>
          <w:sz w:val="24"/>
        </w:rPr>
        <w:t>中标人违约</w:t>
      </w:r>
    </w:p>
    <w:p w:rsidR="00CE41A0" w:rsidRDefault="00CE41A0">
      <w:pPr>
        <w:adjustRightInd w:val="0"/>
        <w:snapToGrid w:val="0"/>
        <w:spacing w:line="460" w:lineRule="exact"/>
        <w:ind w:firstLineChars="196" w:firstLine="472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当中标人未按中标通知书要求的时间、地点同招标人签订供货、安装合同或中标人拒签合同时，招标人将通知评委会推荐的下一中标候选人中标，并签订供货、安装合同。</w:t>
      </w: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pStyle w:val="BodyTextIndent2"/>
        <w:tabs>
          <w:tab w:val="left" w:pos="900"/>
        </w:tabs>
        <w:spacing w:before="240" w:after="240" w:line="360" w:lineRule="auto"/>
        <w:ind w:left="899" w:hangingChars="373" w:hanging="786"/>
        <w:outlineLvl w:val="0"/>
        <w:rPr>
          <w:rFonts w:ascii="宋体" w:cs="宋体"/>
          <w:b/>
        </w:rPr>
      </w:pPr>
    </w:p>
    <w:p w:rsidR="00CE41A0" w:rsidRDefault="00CE41A0">
      <w:pPr>
        <w:tabs>
          <w:tab w:val="left" w:pos="795"/>
        </w:tabs>
        <w:jc w:val="left"/>
      </w:pPr>
    </w:p>
    <w:sectPr w:rsidR="00CE41A0" w:rsidSect="00CE41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6" w:right="1106" w:bottom="1106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A0" w:rsidRDefault="00CE41A0">
      <w:r>
        <w:separator/>
      </w:r>
    </w:p>
  </w:endnote>
  <w:endnote w:type="continuationSeparator" w:id="0">
    <w:p w:rsidR="00CE41A0" w:rsidRDefault="00CE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A0" w:rsidRDefault="00CE41A0">
    <w:pPr>
      <w:pStyle w:val="Footer"/>
      <w:jc w:val="center"/>
    </w:pPr>
    <w:r>
      <w:rPr>
        <w:rFonts w:hint="eastAsia"/>
      </w:rPr>
      <w:t>第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  <w:lang w:val="en-US" w:eastAsia="zh-CN"/>
      </w:rPr>
      <w:t>2</w:t>
    </w:r>
    <w:r>
      <w:rPr>
        <w:b/>
        <w:bCs/>
      </w:rPr>
      <w:fldChar w:fldCharType="end"/>
    </w:r>
    <w:r>
      <w:rPr>
        <w:rFonts w:hint="eastAsia"/>
      </w:rPr>
      <w:t>页共</w:t>
    </w:r>
    <w:fldSimple w:instr="NUMPAGES">
      <w:r>
        <w:rPr>
          <w:noProof/>
          <w:lang w:val="en-US" w:eastAsia="zh-CN"/>
        </w:rPr>
        <w:t>42</w:t>
      </w:r>
    </w:fldSimple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A0" w:rsidRDefault="00CE4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A0" w:rsidRDefault="00CE41A0">
      <w:r>
        <w:separator/>
      </w:r>
    </w:p>
  </w:footnote>
  <w:footnote w:type="continuationSeparator" w:id="0">
    <w:p w:rsidR="00CE41A0" w:rsidRDefault="00CE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A0" w:rsidRDefault="00CE41A0"/>
  <w:p w:rsidR="00CE41A0" w:rsidRDefault="00CE41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A0" w:rsidRDefault="00CE4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F7A11F"/>
    <w:multiLevelType w:val="singleLevel"/>
    <w:tmpl w:val="B5F7A11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70FA1DB"/>
    <w:multiLevelType w:val="multilevel"/>
    <w:tmpl w:val="570FA1DB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Times New Roman" w:hAnsi="宋体" w:cs="宋体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99"/>
    <w:rsid w:val="00004119"/>
    <w:rsid w:val="002750E7"/>
    <w:rsid w:val="003B2F3D"/>
    <w:rsid w:val="004339EE"/>
    <w:rsid w:val="007E0E84"/>
    <w:rsid w:val="00870535"/>
    <w:rsid w:val="00AC42BB"/>
    <w:rsid w:val="00CA2D99"/>
    <w:rsid w:val="00CE41A0"/>
    <w:rsid w:val="01C56AAA"/>
    <w:rsid w:val="037D7F14"/>
    <w:rsid w:val="04A07190"/>
    <w:rsid w:val="061805B0"/>
    <w:rsid w:val="06637142"/>
    <w:rsid w:val="099A2136"/>
    <w:rsid w:val="0A000E6E"/>
    <w:rsid w:val="0BEC3627"/>
    <w:rsid w:val="0DA16BA6"/>
    <w:rsid w:val="0E316618"/>
    <w:rsid w:val="0F631ED3"/>
    <w:rsid w:val="149C33E0"/>
    <w:rsid w:val="14D44530"/>
    <w:rsid w:val="14F25A85"/>
    <w:rsid w:val="15B656EA"/>
    <w:rsid w:val="18077076"/>
    <w:rsid w:val="1AA13D86"/>
    <w:rsid w:val="1BCC1627"/>
    <w:rsid w:val="1C4F54D3"/>
    <w:rsid w:val="1E8A7E99"/>
    <w:rsid w:val="20CE6F86"/>
    <w:rsid w:val="23B02B47"/>
    <w:rsid w:val="2672533C"/>
    <w:rsid w:val="29A074BC"/>
    <w:rsid w:val="2D796E7A"/>
    <w:rsid w:val="3931779A"/>
    <w:rsid w:val="39F953C4"/>
    <w:rsid w:val="3BB42C5F"/>
    <w:rsid w:val="45B6716E"/>
    <w:rsid w:val="49E732DA"/>
    <w:rsid w:val="4ABB37EE"/>
    <w:rsid w:val="4CA93F78"/>
    <w:rsid w:val="4DA46DBE"/>
    <w:rsid w:val="5154468C"/>
    <w:rsid w:val="553A4A42"/>
    <w:rsid w:val="55861C49"/>
    <w:rsid w:val="55E8130E"/>
    <w:rsid w:val="58B50E22"/>
    <w:rsid w:val="592774EA"/>
    <w:rsid w:val="59C22D49"/>
    <w:rsid w:val="5ACE3874"/>
    <w:rsid w:val="5D110CC5"/>
    <w:rsid w:val="5E7E0C57"/>
    <w:rsid w:val="608C3FEB"/>
    <w:rsid w:val="60B97B39"/>
    <w:rsid w:val="6C5B0A24"/>
    <w:rsid w:val="705623FF"/>
    <w:rsid w:val="705C65FA"/>
    <w:rsid w:val="70844B1D"/>
    <w:rsid w:val="71160F1F"/>
    <w:rsid w:val="743F470C"/>
    <w:rsid w:val="776847B0"/>
    <w:rsid w:val="78B5770C"/>
    <w:rsid w:val="79210625"/>
    <w:rsid w:val="79F26463"/>
    <w:rsid w:val="7A287663"/>
    <w:rsid w:val="7E53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unhideWhenUsed="0" w:qFormat="1"/>
    <w:lsdException w:name="toc 2" w:semiHidden="0" w:uiPriority="39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Body Text Indent 2" w:semiHidden="0" w:uiPriority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qFormat="1"/>
    <w:lsdException w:name="Normal Table" w:semiHidden="0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auto"/>
      <w:outlineLvl w:val="0"/>
    </w:pPr>
    <w:rPr>
      <w:rFonts w:ascii="Times New Roman" w:hAnsi="Times New Roman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Times New Roman" w:eastAsia="宋体" w:hAnsi="Times New Roman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qFormat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</w:style>
  <w:style w:type="paragraph" w:styleId="TOC3">
    <w:name w:val="toc 3"/>
    <w:basedOn w:val="Normal"/>
    <w:next w:val="Normal"/>
    <w:uiPriority w:val="99"/>
    <w:semiHidden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5BE"/>
    <w:rPr>
      <w:rFonts w:ascii="宋体" w:hAnsi="Courier New" w:cs="Courier New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qFormat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25BE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qFormat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sz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sz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sz w:val="18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639"/>
      </w:tabs>
      <w:spacing w:line="360" w:lineRule="auto"/>
      <w:jc w:val="left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Pr>
      <w:b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sz w:val="21"/>
    </w:rPr>
  </w:style>
  <w:style w:type="paragraph" w:customStyle="1" w:styleId="Char">
    <w:name w:val="Char"/>
    <w:basedOn w:val="Normal"/>
    <w:uiPriority w:val="99"/>
    <w:qFormat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HeadingLeft">
    <w:name w:val="Heading Left"/>
    <w:basedOn w:val="Normal"/>
    <w:uiPriority w:val="99"/>
    <w:qFormat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eastAsia="en-US"/>
    </w:rPr>
  </w:style>
  <w:style w:type="paragraph" w:customStyle="1" w:styleId="TOC10">
    <w:name w:val="TOC 标题1"/>
    <w:basedOn w:val="Heading1"/>
    <w:next w:val="Normal"/>
    <w:uiPriority w:val="99"/>
    <w:qFormat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har1">
    <w:name w:val="Char1"/>
    <w:basedOn w:val="Normal"/>
    <w:uiPriority w:val="99"/>
    <w:qFormat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pPr>
      <w:adjustRightInd w:val="0"/>
      <w:spacing w:line="312" w:lineRule="atLeast"/>
      <w:ind w:firstLineChars="200" w:firstLine="420"/>
      <w:textAlignment w:val="baseline"/>
    </w:pPr>
    <w:rPr>
      <w:kern w:val="0"/>
    </w:rPr>
  </w:style>
  <w:style w:type="paragraph" w:customStyle="1" w:styleId="Text">
    <w:name w:val="Text"/>
    <w:basedOn w:val="Normal"/>
    <w:link w:val="TextCharChar"/>
    <w:uiPriority w:val="99"/>
    <w:qFormat/>
    <w:pPr>
      <w:widowControl/>
      <w:spacing w:before="120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TextCharChar">
    <w:name w:val="Text Char Char"/>
    <w:link w:val="Text"/>
    <w:uiPriority w:val="99"/>
    <w:qFormat/>
    <w:locked/>
    <w:rPr>
      <w:rFonts w:ascii="Times New Roman" w:eastAsia="宋体" w:hAnsi="Times New Roman"/>
      <w:kern w:val="0"/>
      <w:sz w:val="20"/>
      <w:lang w:eastAsia="en-US"/>
    </w:rPr>
  </w:style>
  <w:style w:type="paragraph" w:customStyle="1" w:styleId="11">
    <w:name w:val="列出段落11"/>
    <w:basedOn w:val="Normal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Normal"/>
    <w:uiPriority w:val="99"/>
    <w:qFormat/>
    <w:pPr>
      <w:adjustRightInd w:val="0"/>
      <w:spacing w:line="312" w:lineRule="atLeast"/>
      <w:ind w:firstLineChars="200" w:firstLine="420"/>
      <w:textAlignment w:val="baseline"/>
    </w:pPr>
    <w:rPr>
      <w:kern w:val="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42</Pages>
  <Words>3764</Words>
  <Characters>21460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范泉</dc:creator>
  <cp:keywords/>
  <dc:description/>
  <cp:lastModifiedBy>白峰</cp:lastModifiedBy>
  <cp:revision>1</cp:revision>
  <cp:lastPrinted>2021-06-17T08:03:00Z</cp:lastPrinted>
  <dcterms:created xsi:type="dcterms:W3CDTF">2020-12-28T02:05:00Z</dcterms:created>
  <dcterms:modified xsi:type="dcterms:W3CDTF">2021-06-18T05:38:00Z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>
    <vt:lpwstr>6</vt:lpwstr>
  </property>
  <property fmtid="{D5CDD505-2E9C-101B-9397-08002B2CF9AE}" pid="4" name="ICV">
    <vt:lpwstr>747CFF86E9F34AD59A030EA9A62D5681</vt:lpwstr>
  </property>
</Properties>
</file>