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465C1">
      <w:pPr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提取车间技改项目需求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  <w:t>文件</w:t>
      </w:r>
      <w:bookmarkStart w:id="4" w:name="_GoBack"/>
      <w:bookmarkEnd w:id="4"/>
    </w:p>
    <w:p w14:paraId="69FB557E"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提取一车间</w:t>
      </w:r>
      <w:bookmarkStart w:id="0" w:name="OLE_LINK8"/>
      <w:bookmarkStart w:id="1" w:name="OLE_LINK9"/>
      <w:r>
        <w:rPr>
          <w:rFonts w:hint="eastAsia" w:ascii="黑体" w:hAnsi="黑体" w:eastAsia="黑体"/>
          <w:sz w:val="32"/>
          <w:szCs w:val="32"/>
        </w:rPr>
        <w:t>双效浓缩器受液器凝结水</w:t>
      </w:r>
      <w:bookmarkEnd w:id="0"/>
      <w:bookmarkEnd w:id="1"/>
      <w:r>
        <w:rPr>
          <w:rFonts w:hint="eastAsia" w:ascii="黑体" w:hAnsi="黑体" w:eastAsia="黑体"/>
          <w:sz w:val="32"/>
          <w:szCs w:val="32"/>
        </w:rPr>
        <w:t>改造</w:t>
      </w:r>
    </w:p>
    <w:p w14:paraId="6E7195E1">
      <w:pPr>
        <w:numPr>
          <w:ilvl w:val="0"/>
          <w:numId w:val="1"/>
        </w:numPr>
        <w:rPr>
          <w:rFonts w:hint="eastAsia" w:ascii="仿宋_GB2312" w:hAnsi="仿宋_GB2312" w:eastAsia="仿宋_GB2312"/>
          <w:sz w:val="32"/>
          <w:szCs w:val="32"/>
        </w:rPr>
      </w:pPr>
      <w:bookmarkStart w:id="2" w:name="OLE_LINK10"/>
      <w:bookmarkStart w:id="3" w:name="OLE_LINK11"/>
      <w:r>
        <w:rPr>
          <w:rFonts w:hint="eastAsia" w:ascii="仿宋_GB2312" w:hAnsi="仿宋_GB2312" w:eastAsia="仿宋_GB2312"/>
          <w:sz w:val="32"/>
          <w:szCs w:val="32"/>
        </w:rPr>
        <w:t>双效浓缩器受液器凝结水，地下室120吨水箱</w:t>
      </w:r>
      <w:bookmarkEnd w:id="2"/>
      <w:bookmarkEnd w:id="3"/>
      <w:r>
        <w:rPr>
          <w:rFonts w:hint="eastAsia" w:ascii="仿宋_GB2312" w:hAnsi="仿宋_GB2312" w:eastAsia="仿宋_GB2312"/>
          <w:sz w:val="32"/>
          <w:szCs w:val="32"/>
          <w:lang w:eastAsia="zh-CN"/>
        </w:rPr>
        <w:t>中间腐蚀严重位置，</w:t>
      </w: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>用1米高成型板整体更换维修</w:t>
      </w:r>
      <w:r>
        <w:rPr>
          <w:rFonts w:hint="eastAsia" w:ascii="仿宋_GB2312" w:hAnsi="仿宋_GB2312" w:eastAsia="仿宋_GB2312"/>
          <w:sz w:val="32"/>
          <w:szCs w:val="32"/>
        </w:rPr>
        <w:t>进行</w:t>
      </w:r>
      <w:r>
        <w:rPr>
          <w:rFonts w:hint="eastAsia" w:ascii="仿宋_GB2312" w:hAnsi="仿宋_GB2312" w:eastAsia="仿宋_GB2312"/>
          <w:color w:val="0C0C0C"/>
          <w:sz w:val="32"/>
          <w:szCs w:val="32"/>
        </w:rPr>
        <w:t>焊接维修处理</w:t>
      </w: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。</w:t>
      </w:r>
    </w:p>
    <w:p w14:paraId="2F80053D"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双效浓缩器受液器凝结水，地下室120吨水箱，新增一路供水管道去往屋顶两个新旧冷却塔。目的是屋顶水箱补水，优先使用地下室水箱水，其次使用原来自来水补水，达到节能降耗。</w:t>
      </w: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>改造中涉及到的不锈钢管道材料，建议使用提取车间去往前处理的闲置不锈钢管道。需施工单位夹层拆除后利旧到改造项目中，具体拆除方案需现场勘查确认。</w:t>
      </w:r>
    </w:p>
    <w:p w14:paraId="5F1994DF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>1、原地下水箱凝结水通过管道接至提取一二楼北侧，用于清洗渣车且留有管道接头，从管道接头处接管穿墙沿楼体外墙</w:t>
      </w:r>
      <w:r>
        <w:rPr>
          <w:rFonts w:hint="eastAsia" w:ascii="仿宋_GB2312" w:hAnsi="仿宋_GB2312" w:eastAsia="仿宋_GB2312"/>
          <w:color w:val="0C0C0C"/>
          <w:sz w:val="32"/>
          <w:szCs w:val="32"/>
        </w:rPr>
        <w:t>接至屋顶新安装</w:t>
      </w: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>益美高</w:t>
      </w:r>
      <w:r>
        <w:rPr>
          <w:rFonts w:hint="eastAsia" w:ascii="仿宋_GB2312" w:hAnsi="仿宋_GB2312" w:eastAsia="仿宋_GB2312"/>
          <w:color w:val="0C0C0C"/>
          <w:sz w:val="32"/>
          <w:szCs w:val="32"/>
        </w:rPr>
        <w:t>冷却塔补水管道</w:t>
      </w: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（屋顶管道需要加装三通）</w:t>
      </w:r>
      <w:r>
        <w:rPr>
          <w:rFonts w:hint="eastAsia" w:ascii="仿宋_GB2312" w:hAnsi="仿宋_GB2312" w:eastAsia="仿宋_GB2312"/>
          <w:color w:val="0C0C0C"/>
          <w:sz w:val="32"/>
          <w:szCs w:val="32"/>
        </w:rPr>
        <w:t>，长度约</w:t>
      </w:r>
      <w:r>
        <w:rPr>
          <w:rFonts w:hint="eastAsia" w:ascii="仿宋_GB2312" w:hAnsi="仿宋_GB2312" w:eastAsia="仿宋_GB2312"/>
          <w:sz w:val="32"/>
          <w:szCs w:val="32"/>
        </w:rPr>
        <w:t>40米，DN50不锈钢管道，管道末端加装电动球阀，原来补水管道阀门更换为DN80电动球阀，冷却塔水箱加装液位计，液位计与两个电动球阀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1路地下水箱去往冷却塔补水管道、1路是原来自来水补水管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/>
          <w:sz w:val="32"/>
          <w:szCs w:val="32"/>
        </w:rPr>
        <w:t>地下室水箱泵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地下室水箱水位，形成联锁关系。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（具体控制方案硬件选型及布局需要现场勘察后确认）</w:t>
      </w:r>
    </w:p>
    <w:p w14:paraId="0D86BB36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>从益美高冷却塔补水</w:t>
      </w: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三通接头处</w:t>
      </w:r>
      <w:r>
        <w:rPr>
          <w:rFonts w:hint="eastAsia" w:ascii="仿宋_GB2312" w:hAnsi="仿宋_GB2312" w:eastAsia="仿宋_GB2312"/>
          <w:sz w:val="32"/>
          <w:szCs w:val="32"/>
        </w:rPr>
        <w:t>接至旧冷却塔补水管道，长度约41米，DN50不锈钢管道，管道末端加装电动球阀，原来补水管道阀门更换为DN80电动球阀，冷却塔水箱加装液位计，液位计与加装两个电动球阀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1路地下水箱去往冷却塔补水管道、1路是原自来水补水管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/>
          <w:sz w:val="32"/>
          <w:szCs w:val="32"/>
        </w:rPr>
        <w:t>地下室水箱泵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地下室水箱水位，形成联锁关系。</w:t>
      </w:r>
    </w:p>
    <w:p w14:paraId="37985315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/>
          <w:color w:val="FF0000"/>
          <w:sz w:val="32"/>
          <w:szCs w:val="32"/>
          <w:lang w:val="en-US" w:eastAsia="zh-CN"/>
        </w:rPr>
      </w:pPr>
    </w:p>
    <w:p w14:paraId="48BE27F2">
      <w:pPr>
        <w:numPr>
          <w:ilvl w:val="0"/>
          <w:numId w:val="0"/>
        </w:numPr>
        <w:ind w:leftChars="0"/>
        <w:rPr>
          <w:rFonts w:hint="eastAsia" w:ascii="仿宋_GB2312" w:hAnsi="仿宋_GB2312" w:eastAsia="仿宋_GB2312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B8452"/>
    <w:multiLevelType w:val="singleLevel"/>
    <w:tmpl w:val="D2AB84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E793EDB"/>
    <w:rsid w:val="69E50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601</Words>
  <Characters>619</Characters>
  <Lines>0</Lines>
  <Paragraphs>0</Paragraphs>
  <TotalTime>0</TotalTime>
  <ScaleCrop>false</ScaleCrop>
  <LinksUpToDate>false</LinksUpToDate>
  <CharactersWithSpaces>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2025-07-04T05:45:00Z</dcterms:created>
  <dc:creator>安七</dc:creator>
  <cp:lastModifiedBy>安七</cp:lastModifiedBy>
  <dcterms:modified xsi:type="dcterms:W3CDTF">2025-07-04T06:32:19Z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eyJoZGlkIjoiYmFkYzI4ODg5MmI1ZjgyOTdhZmVmNzcyNDk2MTFhZDgiLCJ1c2VySWQiOiIxNjU5ODgzMjQ3In0=</vt:lpwstr>
  </property>
  <property fmtid="{D5CDD505-2E9C-101B-9397-08002B2CF9AE}" pid="3" name="KSOProductBuildVer">
    <vt:lpwstr>2052-12.1.0.21541</vt:lpwstr>
  </property>
  <property fmtid="{D5CDD505-2E9C-101B-9397-08002B2CF9AE}" pid="4" name="ICV">
    <vt:lpwstr>C957938ADBD3421D93AE701F0416BF75_12</vt:lpwstr>
  </property>
</Properties>
</file>