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E0ED0">
      <w:pPr>
        <w:pStyle w:val="5"/>
        <w:bidi w:val="0"/>
        <w:rPr>
          <w:rFonts w:hint="eastAsia"/>
          <w:lang w:val="en-US" w:eastAsia="zh-CN"/>
        </w:rPr>
      </w:pPr>
    </w:p>
    <w:p w14:paraId="49345561">
      <w:pPr>
        <w:widowControl/>
        <w:jc w:val="center"/>
        <w:rPr>
          <w:rFonts w:ascii="宋体" w:hAnsi="宋体" w:cs="宋体"/>
          <w:b/>
          <w:bCs/>
          <w:sz w:val="52"/>
          <w:szCs w:val="52"/>
        </w:rPr>
      </w:pPr>
      <w:r>
        <w:rPr>
          <w:rFonts w:hint="eastAsia" w:ascii="宋体" w:hAnsi="宋体" w:cs="宋体"/>
          <w:b/>
          <w:bCs/>
          <w:sz w:val="52"/>
          <w:szCs w:val="52"/>
        </w:rPr>
        <w:t>兰州佛慈制药股份有限公司</w:t>
      </w:r>
    </w:p>
    <w:p w14:paraId="2EE786BF">
      <w:pPr>
        <w:widowControl/>
        <w:jc w:val="center"/>
        <w:rPr>
          <w:rFonts w:ascii="宋体" w:hAnsi="宋体" w:cs="宋体"/>
          <w:b/>
          <w:bCs/>
          <w:sz w:val="52"/>
          <w:szCs w:val="52"/>
        </w:rPr>
      </w:pPr>
      <w:r>
        <w:rPr>
          <w:rFonts w:hint="eastAsia" w:ascii="宋体" w:hAnsi="宋体" w:cs="宋体"/>
          <w:b/>
          <w:bCs/>
          <w:sz w:val="52"/>
          <w:szCs w:val="52"/>
        </w:rPr>
        <w:t>202</w:t>
      </w:r>
      <w:r>
        <w:rPr>
          <w:rFonts w:hint="eastAsia" w:ascii="宋体" w:hAnsi="宋体" w:cs="宋体"/>
          <w:b/>
          <w:bCs/>
          <w:sz w:val="52"/>
          <w:szCs w:val="52"/>
          <w:lang w:val="en-US" w:eastAsia="zh-CN"/>
        </w:rPr>
        <w:t>5</w:t>
      </w:r>
      <w:r>
        <w:rPr>
          <w:rFonts w:hint="eastAsia" w:ascii="宋体" w:hAnsi="宋体" w:cs="宋体"/>
          <w:b/>
          <w:bCs/>
          <w:sz w:val="52"/>
          <w:szCs w:val="52"/>
        </w:rPr>
        <w:t>年度</w:t>
      </w:r>
    </w:p>
    <w:p w14:paraId="18FCDBF9">
      <w:pPr>
        <w:widowControl/>
        <w:jc w:val="center"/>
        <w:rPr>
          <w:rFonts w:ascii="黑体" w:hAnsi="黑体" w:eastAsia="黑体"/>
          <w:sz w:val="30"/>
          <w:szCs w:val="30"/>
        </w:rPr>
      </w:pPr>
      <w:r>
        <w:rPr>
          <w:rFonts w:hint="eastAsia" w:ascii="宋体" w:hAnsi="宋体" w:cs="宋体"/>
          <w:b/>
          <w:bCs/>
          <w:sz w:val="52"/>
          <w:szCs w:val="52"/>
          <w:lang w:val="en-US" w:eastAsia="zh-CN"/>
        </w:rPr>
        <w:t>污水处理站委托运营</w:t>
      </w:r>
      <w:r>
        <w:rPr>
          <w:rFonts w:hint="eastAsia" w:ascii="宋体" w:hAnsi="宋体" w:cs="宋体"/>
          <w:b/>
          <w:bCs/>
          <w:sz w:val="52"/>
          <w:szCs w:val="52"/>
        </w:rPr>
        <w:t>服务项目</w:t>
      </w:r>
    </w:p>
    <w:p w14:paraId="402B34D4">
      <w:pPr>
        <w:widowControl/>
        <w:jc w:val="center"/>
        <w:rPr>
          <w:rFonts w:hint="eastAsia" w:ascii="宋体" w:hAnsi="宋体" w:cs="宋体"/>
          <w:b/>
          <w:bCs/>
          <w:sz w:val="56"/>
          <w:szCs w:val="56"/>
          <w:lang w:val="en-US" w:eastAsia="zh-CN"/>
        </w:rPr>
      </w:pPr>
    </w:p>
    <w:p w14:paraId="013F5FA8">
      <w:pPr>
        <w:pStyle w:val="2"/>
        <w:rPr>
          <w:rFonts w:hint="eastAsia"/>
          <w:lang w:val="en-US" w:eastAsia="zh-CN"/>
        </w:rPr>
      </w:pPr>
    </w:p>
    <w:p w14:paraId="48C1CC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b/>
          <w:bCs/>
          <w:sz w:val="72"/>
          <w:szCs w:val="72"/>
          <w:lang w:val="en-US" w:eastAsia="zh-CN"/>
        </w:rPr>
      </w:pPr>
      <w:r>
        <w:rPr>
          <w:rFonts w:hint="eastAsia" w:ascii="宋体" w:hAnsi="宋体" w:cs="宋体"/>
          <w:b/>
          <w:bCs/>
          <w:sz w:val="96"/>
          <w:szCs w:val="96"/>
          <w:lang w:val="en-US" w:eastAsia="zh-CN"/>
        </w:rPr>
        <w:t>竞争性磋商文件</w:t>
      </w:r>
    </w:p>
    <w:p w14:paraId="27D2D81E">
      <w:pPr>
        <w:jc w:val="center"/>
        <w:rPr>
          <w:rFonts w:ascii="黑体" w:hAnsi="黑体" w:eastAsia="黑体" w:cs="黑体"/>
          <w:spacing w:val="-100"/>
          <w:sz w:val="96"/>
          <w:szCs w:val="96"/>
        </w:rPr>
      </w:pPr>
    </w:p>
    <w:p w14:paraId="223CAC95">
      <w:pPr>
        <w:jc w:val="center"/>
        <w:rPr>
          <w:rFonts w:ascii="黑体" w:hAnsi="黑体" w:eastAsia="黑体" w:cs="黑体"/>
          <w:spacing w:val="-100"/>
          <w:sz w:val="96"/>
          <w:szCs w:val="96"/>
        </w:rPr>
      </w:pPr>
    </w:p>
    <w:p w14:paraId="116A758B">
      <w:pPr>
        <w:pStyle w:val="2"/>
        <w:rPr>
          <w:rFonts w:ascii="黑体" w:hAnsi="黑体" w:eastAsia="黑体" w:cs="黑体"/>
          <w:spacing w:val="-100"/>
          <w:sz w:val="96"/>
          <w:szCs w:val="96"/>
        </w:rPr>
      </w:pPr>
    </w:p>
    <w:p w14:paraId="799C5EF4">
      <w:pPr>
        <w:pStyle w:val="3"/>
        <w:rPr>
          <w:rFonts w:ascii="黑体" w:hAnsi="黑体" w:eastAsia="黑体" w:cs="黑体"/>
          <w:spacing w:val="-100"/>
          <w:sz w:val="96"/>
          <w:szCs w:val="96"/>
        </w:rPr>
      </w:pPr>
    </w:p>
    <w:p w14:paraId="4BDFFB22"/>
    <w:p w14:paraId="700CEC24">
      <w:pPr>
        <w:pStyle w:val="3"/>
        <w:rPr>
          <w:rFonts w:ascii="黑体" w:hAnsi="黑体" w:eastAsia="黑体" w:cs="黑体"/>
          <w:spacing w:val="-100"/>
          <w:sz w:val="96"/>
          <w:szCs w:val="96"/>
        </w:rPr>
      </w:pPr>
    </w:p>
    <w:p w14:paraId="6D4F8CDF"/>
    <w:p w14:paraId="2D85B266">
      <w:pPr>
        <w:ind w:firstLine="1400" w:firstLineChars="500"/>
        <w:rPr>
          <w:b/>
          <w:sz w:val="36"/>
          <w:szCs w:val="36"/>
        </w:rPr>
      </w:pPr>
      <w:r>
        <w:rPr>
          <w:rFonts w:hint="eastAsia" w:ascii="黑体" w:hAnsi="黑体" w:eastAsia="黑体"/>
          <w:sz w:val="28"/>
          <w:szCs w:val="22"/>
        </w:rPr>
        <w:t xml:space="preserve"> 招 标 编 号：</w:t>
      </w:r>
      <w:r>
        <w:rPr>
          <w:rStyle w:val="19"/>
          <w:sz w:val="28"/>
          <w:szCs w:val="28"/>
        </w:rPr>
        <w:t>LZFCFW202</w:t>
      </w:r>
      <w:r>
        <w:rPr>
          <w:rStyle w:val="19"/>
          <w:rFonts w:hint="eastAsia" w:eastAsia="黑体"/>
          <w:sz w:val="28"/>
          <w:szCs w:val="28"/>
          <w:lang w:val="en-US" w:eastAsia="zh-CN"/>
        </w:rPr>
        <w:t>5</w:t>
      </w:r>
      <w:r>
        <w:rPr>
          <w:rStyle w:val="19"/>
          <w:sz w:val="28"/>
          <w:szCs w:val="28"/>
        </w:rPr>
        <w:t>0</w:t>
      </w:r>
      <w:r>
        <w:rPr>
          <w:rStyle w:val="19"/>
          <w:rFonts w:hint="eastAsia" w:eastAsia="黑体"/>
          <w:sz w:val="28"/>
          <w:szCs w:val="28"/>
          <w:lang w:val="en-US" w:eastAsia="zh-CN"/>
        </w:rPr>
        <w:t>9</w:t>
      </w:r>
      <w:r>
        <w:rPr>
          <w:rStyle w:val="19"/>
          <w:sz w:val="28"/>
          <w:szCs w:val="28"/>
        </w:rPr>
        <w:t>01</w:t>
      </w:r>
    </w:p>
    <w:p w14:paraId="67180C3C">
      <w:pPr>
        <w:ind w:firstLine="1120" w:firstLineChars="400"/>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14:paraId="23650AC5">
      <w:pPr>
        <w:jc w:val="center"/>
        <w:rPr>
          <w:rFonts w:hint="eastAsia" w:ascii="黑体" w:hAnsi="黑体" w:eastAsia="黑体"/>
          <w:sz w:val="28"/>
        </w:rPr>
      </w:pPr>
    </w:p>
    <w:p w14:paraId="40D2DD0E">
      <w:pPr>
        <w:keepNext w:val="0"/>
        <w:keepLines w:val="0"/>
        <w:pageBreakBefore w:val="0"/>
        <w:kinsoku/>
        <w:wordWrap/>
        <w:overflowPunct/>
        <w:topLinePunct w:val="0"/>
        <w:autoSpaceDE/>
        <w:autoSpaceDN/>
        <w:bidi w:val="0"/>
        <w:adjustRightInd w:val="0"/>
        <w:snapToGrid w:val="0"/>
        <w:jc w:val="center"/>
        <w:textAlignment w:val="auto"/>
        <w:outlineLvl w:val="9"/>
        <w:rPr>
          <w:rFonts w:ascii="黑体" w:hAnsi="黑体" w:eastAsia="黑体"/>
          <w:sz w:val="28"/>
        </w:r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年</w:t>
      </w:r>
      <w:r>
        <w:rPr>
          <w:rFonts w:hint="eastAsia" w:ascii="黑体" w:hAnsi="黑体" w:eastAsia="黑体"/>
          <w:sz w:val="28"/>
          <w:lang w:val="en-US" w:eastAsia="zh-CN"/>
        </w:rPr>
        <w:t>9</w:t>
      </w:r>
      <w:r>
        <w:rPr>
          <w:rFonts w:hint="eastAsia" w:ascii="黑体" w:hAnsi="黑体" w:eastAsia="黑体"/>
          <w:sz w:val="28"/>
        </w:rPr>
        <w:t>月</w:t>
      </w:r>
    </w:p>
    <w:p w14:paraId="4913CC81">
      <w:pPr>
        <w:keepNext w:val="0"/>
        <w:keepLines w:val="0"/>
        <w:pageBreakBefore w:val="0"/>
        <w:widowControl/>
        <w:kinsoku/>
        <w:wordWrap/>
        <w:overflowPunct/>
        <w:topLinePunct w:val="0"/>
        <w:autoSpaceDE/>
        <w:autoSpaceDN/>
        <w:bidi w:val="0"/>
        <w:adjustRightInd w:val="0"/>
        <w:snapToGrid w:val="0"/>
        <w:spacing w:line="460" w:lineRule="exact"/>
        <w:ind w:left="-291" w:leftChars="-135" w:right="-563" w:rightChars="-176" w:hanging="141" w:hangingChars="50"/>
        <w:jc w:val="center"/>
        <w:textAlignment w:val="auto"/>
        <w:outlineLvl w:val="9"/>
        <w:rPr>
          <w:rFonts w:ascii="新宋体" w:hAnsi="新宋体" w:eastAsia="新宋体" w:cs="宋体"/>
          <w:b/>
          <w:bCs/>
          <w:snapToGrid w:val="0"/>
          <w:kern w:val="0"/>
          <w:sz w:val="28"/>
          <w:szCs w:val="28"/>
          <w:lang w:bidi="ar"/>
        </w:rPr>
        <w:sectPr>
          <w:pgSz w:w="11906" w:h="16838"/>
          <w:pgMar w:top="1440" w:right="1531" w:bottom="1440" w:left="1531" w:header="851" w:footer="992" w:gutter="0"/>
          <w:cols w:space="425" w:num="1"/>
          <w:docGrid w:type="lines" w:linePitch="312" w:charSpace="0"/>
        </w:sectPr>
      </w:pPr>
    </w:p>
    <w:p w14:paraId="6CEED308">
      <w:pPr>
        <w:pStyle w:val="5"/>
        <w:keepNext/>
        <w:keepLines/>
        <w:pageBreakBefore w:val="0"/>
        <w:widowControl w:val="0"/>
        <w:kinsoku/>
        <w:wordWrap/>
        <w:overflowPunct/>
        <w:topLinePunct w:val="0"/>
        <w:autoSpaceDE/>
        <w:autoSpaceDN/>
        <w:bidi w:val="0"/>
        <w:adjustRightInd w:val="0"/>
        <w:snapToGrid w:val="0"/>
        <w:spacing w:after="0" w:afterLines="0"/>
        <w:textAlignment w:val="auto"/>
        <w:outlineLvl w:val="0"/>
        <w:rPr>
          <w:b w:val="0"/>
          <w:bCs w:val="0"/>
        </w:rPr>
      </w:pPr>
      <w:bookmarkStart w:id="0" w:name="_Hlk117239917"/>
      <w:bookmarkStart w:id="32" w:name="_GoBack"/>
      <w:r>
        <w:rPr>
          <w:rFonts w:hint="eastAsia"/>
          <w:b w:val="0"/>
          <w:bCs w:val="0"/>
        </w:rPr>
        <w:t>兰州佛慈制药股份有限公司202</w:t>
      </w:r>
      <w:r>
        <w:rPr>
          <w:rFonts w:hint="eastAsia"/>
          <w:b w:val="0"/>
          <w:bCs w:val="0"/>
          <w:lang w:val="en-US" w:eastAsia="zh-CN"/>
        </w:rPr>
        <w:t>5</w:t>
      </w:r>
      <w:r>
        <w:rPr>
          <w:rFonts w:hint="eastAsia"/>
          <w:b w:val="0"/>
          <w:bCs w:val="0"/>
        </w:rPr>
        <w:t>年度</w:t>
      </w:r>
    </w:p>
    <w:p w14:paraId="399C7F36">
      <w:pPr>
        <w:pStyle w:val="5"/>
        <w:keepNext/>
        <w:keepLines/>
        <w:pageBreakBefore w:val="0"/>
        <w:widowControl w:val="0"/>
        <w:kinsoku/>
        <w:wordWrap/>
        <w:overflowPunct/>
        <w:topLinePunct w:val="0"/>
        <w:autoSpaceDE/>
        <w:autoSpaceDN/>
        <w:bidi w:val="0"/>
        <w:adjustRightInd w:val="0"/>
        <w:snapToGrid w:val="0"/>
        <w:spacing w:after="0" w:afterLines="0"/>
        <w:textAlignment w:val="auto"/>
        <w:outlineLvl w:val="0"/>
        <w:rPr>
          <w:rFonts w:ascii="新宋体" w:hAnsi="新宋体" w:eastAsia="新宋体" w:cs="宋体"/>
          <w:b w:val="0"/>
          <w:bCs w:val="0"/>
          <w:snapToGrid w:val="0"/>
          <w:kern w:val="0"/>
          <w:szCs w:val="28"/>
          <w:lang w:bidi="ar"/>
        </w:rPr>
      </w:pPr>
      <w:r>
        <w:rPr>
          <w:rFonts w:hint="eastAsia"/>
          <w:b w:val="0"/>
          <w:bCs w:val="0"/>
          <w:lang w:val="en-US" w:eastAsia="zh-CN"/>
        </w:rPr>
        <w:t>污水处理站委托运营</w:t>
      </w:r>
      <w:r>
        <w:rPr>
          <w:rFonts w:hint="eastAsia"/>
          <w:b w:val="0"/>
          <w:bCs w:val="0"/>
        </w:rPr>
        <w:t>服务项目</w:t>
      </w:r>
      <w:r>
        <w:rPr>
          <w:rFonts w:hint="eastAsia"/>
          <w:b w:val="0"/>
          <w:bCs w:val="0"/>
          <w:lang w:val="en-US" w:eastAsia="zh-CN"/>
        </w:rPr>
        <w:t>竞争性磋商</w:t>
      </w:r>
      <w:r>
        <w:rPr>
          <w:rFonts w:hint="eastAsia"/>
          <w:b w:val="0"/>
          <w:bCs w:val="0"/>
        </w:rPr>
        <w:t>文件</w:t>
      </w:r>
      <w:bookmarkEnd w:id="32"/>
    </w:p>
    <w:bookmarkEnd w:id="0"/>
    <w:p w14:paraId="150BBE37">
      <w:pPr>
        <w:pStyle w:val="6"/>
        <w:numPr>
          <w:ilvl w:val="0"/>
          <w:numId w:val="1"/>
        </w:numPr>
        <w:bidi w:val="0"/>
        <w:rPr>
          <w:rFonts w:hint="eastAsia"/>
          <w:lang w:val="en-US" w:eastAsia="zh-CN"/>
        </w:rPr>
      </w:pPr>
      <w:r>
        <w:rPr>
          <w:rFonts w:hint="eastAsia"/>
          <w:lang w:val="en-US" w:eastAsia="zh-CN"/>
        </w:rPr>
        <w:t>项目概况</w:t>
      </w:r>
    </w:p>
    <w:p w14:paraId="554968F0">
      <w:pPr>
        <w:bidi w:val="0"/>
        <w:ind w:firstLine="640" w:firstLineChars="200"/>
        <w:rPr>
          <w:rFonts w:hint="eastAsia"/>
          <w:lang w:val="en-US" w:eastAsia="zh-CN"/>
        </w:rPr>
      </w:pPr>
      <w:r>
        <w:rPr>
          <w:rFonts w:hint="eastAsia"/>
          <w:lang w:val="en-US" w:eastAsia="zh-CN"/>
        </w:rPr>
        <w:t>兰州佛慈制药股份有限公司污水处理站委托运营服务项目，污水排放达到《中药类制药工业水污染物排放标准》（GB21906-2008）表2排放标准；中水回用达到达到国家《城镇污水再生利用 景观环境用水水质》(GB/T18921-2019)表1观赏性景观环境用水水质标准，并通过水泵供给厂区人工湖补水、厂区绿化等场所使用。欢迎符合资格条件的响应人前来参加。</w:t>
      </w:r>
    </w:p>
    <w:p w14:paraId="785D7445">
      <w:pPr>
        <w:numPr>
          <w:ilvl w:val="0"/>
          <w:numId w:val="0"/>
        </w:numPr>
        <w:ind w:leftChars="0"/>
        <w:rPr>
          <w:rFonts w:hint="eastAsia"/>
          <w:lang w:val="en-US" w:eastAsia="zh-CN"/>
        </w:rPr>
      </w:pPr>
      <w:r>
        <w:rPr>
          <w:rStyle w:val="19"/>
          <w:rFonts w:hint="eastAsia"/>
          <w:lang w:val="en-US" w:eastAsia="zh-CN"/>
        </w:rPr>
        <w:t>二、项目名称</w:t>
      </w:r>
      <w:r>
        <w:rPr>
          <w:rFonts w:hint="eastAsia"/>
          <w:lang w:val="en-US" w:eastAsia="zh-CN"/>
        </w:rPr>
        <w:t>：</w:t>
      </w:r>
      <w:bookmarkStart w:id="1" w:name="_Toc25912"/>
      <w:r>
        <w:rPr>
          <w:rFonts w:hint="eastAsia"/>
          <w:lang w:val="en-US" w:eastAsia="zh-CN"/>
        </w:rPr>
        <w:t>兰州佛慈制药股份有限公司2025年度污水处理站委托运营服务项目；</w:t>
      </w:r>
      <w:bookmarkEnd w:id="1"/>
    </w:p>
    <w:p w14:paraId="47F036DB">
      <w:pPr>
        <w:rPr>
          <w:rFonts w:ascii="宋体" w:hAnsi="宋体"/>
          <w:color w:val="000000"/>
          <w:sz w:val="28"/>
          <w:szCs w:val="28"/>
        </w:rPr>
      </w:pPr>
      <w:r>
        <w:rPr>
          <w:rStyle w:val="19"/>
          <w:rFonts w:hint="eastAsia"/>
          <w:lang w:val="en-US" w:eastAsia="zh-CN"/>
        </w:rPr>
        <w:t>三、项目规模：</w:t>
      </w:r>
      <w:r>
        <w:rPr>
          <w:rFonts w:hint="eastAsia" w:ascii="Times New Roman" w:hAnsi="Times New Roman" w:cs="Times New Roman"/>
          <w:lang w:val="en-US" w:eastAsia="zh-CN"/>
        </w:rPr>
        <w:t>厂区内建设有污水处理站一座，主要处理生产车间产生的废水及厂区的生活污水，根据厂区污水处理站建设项目环评资料及现场污水处理站池体核算。中水回用系统一套将达标废水进一步处理利用。</w:t>
      </w:r>
      <w:r>
        <w:rPr>
          <w:rFonts w:hint="eastAsia"/>
          <w:lang w:val="en-US" w:eastAsia="zh-CN"/>
        </w:rPr>
        <w:t>废水处理站日运行24小时，污水处理设计总量为：2000m³/d。</w:t>
      </w:r>
      <w:r>
        <w:rPr>
          <w:rFonts w:hint="eastAsia" w:ascii="Times New Roman" w:hAnsi="Times New Roman" w:cs="Times New Roman"/>
          <w:lang w:val="en-US" w:eastAsia="zh-CN"/>
        </w:rPr>
        <w:t>为了确保我司污水处理系统稳定运行，进行本次污水处理系统委托运</w:t>
      </w:r>
      <w:r>
        <w:rPr>
          <w:rFonts w:hint="eastAsia" w:cs="Times New Roman"/>
          <w:lang w:val="en-US" w:eastAsia="zh-CN"/>
        </w:rPr>
        <w:t>营竞争性磋商</w:t>
      </w:r>
      <w:r>
        <w:rPr>
          <w:rFonts w:hint="eastAsia" w:ascii="Times New Roman" w:hAnsi="Times New Roman" w:cs="Times New Roman"/>
          <w:lang w:val="en-US" w:eastAsia="zh-CN"/>
        </w:rPr>
        <w:t>。</w:t>
      </w:r>
    </w:p>
    <w:p w14:paraId="30524867">
      <w:pPr>
        <w:pStyle w:val="6"/>
        <w:bidi w:val="0"/>
        <w:rPr>
          <w:rFonts w:hint="eastAsia"/>
          <w:lang w:val="en-US" w:eastAsia="zh-CN"/>
        </w:rPr>
      </w:pPr>
      <w:r>
        <w:rPr>
          <w:rFonts w:hint="eastAsia"/>
          <w:lang w:val="en-US" w:eastAsia="zh-CN"/>
        </w:rPr>
        <w:t>四、磋商内容</w:t>
      </w:r>
    </w:p>
    <w:p w14:paraId="57BC4567">
      <w:pPr>
        <w:bidi w:val="0"/>
        <w:ind w:firstLine="640" w:firstLineChars="200"/>
        <w:rPr>
          <w:rFonts w:hint="eastAsia" w:ascii="Times New Roman" w:hAnsi="Times New Roman" w:cs="Times New Roman"/>
          <w:lang w:val="en-US" w:eastAsia="zh-CN"/>
        </w:rPr>
      </w:pPr>
      <w:bookmarkStart w:id="2" w:name="_Toc61"/>
      <w:r>
        <w:rPr>
          <w:rFonts w:hint="eastAsia" w:ascii="Times New Roman" w:hAnsi="Times New Roman" w:cs="Times New Roman"/>
          <w:lang w:val="en-US" w:eastAsia="zh-CN"/>
        </w:rPr>
        <w:t>本次</w:t>
      </w:r>
      <w:r>
        <w:rPr>
          <w:rFonts w:hint="eastAsia" w:cs="Times New Roman"/>
          <w:lang w:val="en-US" w:eastAsia="zh-CN"/>
        </w:rPr>
        <w:t>磋商</w:t>
      </w:r>
      <w:r>
        <w:rPr>
          <w:rFonts w:hint="eastAsia" w:ascii="Times New Roman" w:hAnsi="Times New Roman" w:cs="Times New Roman"/>
          <w:lang w:val="en-US" w:eastAsia="zh-CN"/>
        </w:rPr>
        <w:t>内容为兰州佛慈制药股份有限公司</w:t>
      </w:r>
      <w:r>
        <w:rPr>
          <w:rFonts w:hint="eastAsia" w:cs="Times New Roman"/>
          <w:lang w:val="en-US" w:eastAsia="zh-CN"/>
        </w:rPr>
        <w:t>2025年度</w:t>
      </w:r>
      <w:r>
        <w:rPr>
          <w:rFonts w:hint="eastAsia" w:ascii="Times New Roman" w:hAnsi="Times New Roman" w:cs="Times New Roman"/>
          <w:lang w:val="en-US" w:eastAsia="zh-CN"/>
        </w:rPr>
        <w:t>污水处理站委托运</w:t>
      </w:r>
      <w:r>
        <w:rPr>
          <w:rFonts w:hint="eastAsia" w:cs="Times New Roman"/>
          <w:lang w:val="en-US" w:eastAsia="zh-CN"/>
        </w:rPr>
        <w:t>营</w:t>
      </w:r>
      <w:r>
        <w:rPr>
          <w:rFonts w:hint="eastAsia" w:ascii="Times New Roman" w:hAnsi="Times New Roman" w:cs="Times New Roman"/>
          <w:lang w:val="en-US" w:eastAsia="zh-CN"/>
        </w:rPr>
        <w:t>，</w:t>
      </w:r>
      <w:bookmarkEnd w:id="2"/>
      <w:r>
        <w:rPr>
          <w:rFonts w:hint="eastAsia" w:cs="Times New Roman"/>
          <w:lang w:val="en-US" w:eastAsia="zh-CN"/>
        </w:rPr>
        <w:t>服务期限为一年，</w:t>
      </w:r>
      <w:r>
        <w:rPr>
          <w:rFonts w:hint="eastAsia" w:ascii="Times New Roman" w:hAnsi="Times New Roman" w:cs="Times New Roman"/>
          <w:lang w:val="en-US" w:eastAsia="zh-CN"/>
        </w:rPr>
        <w:t>包括但不限于以下内容：</w:t>
      </w:r>
    </w:p>
    <w:p w14:paraId="42D9FE35">
      <w:pPr>
        <w:numPr>
          <w:ilvl w:val="0"/>
          <w:numId w:val="0"/>
        </w:numPr>
        <w:bidi w:val="0"/>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负责污水处理站系统日常运行、管理、维护、维修、水质检测等工作；</w:t>
      </w:r>
    </w:p>
    <w:p w14:paraId="6E416611">
      <w:pPr>
        <w:numPr>
          <w:ilvl w:val="0"/>
          <w:numId w:val="0"/>
        </w:numPr>
        <w:bidi w:val="0"/>
        <w:rPr>
          <w:rFonts w:hint="eastAsia"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负责污水处理站原料药剂搬运、储存、使用中的安全及设备的运行操作安全；</w:t>
      </w:r>
    </w:p>
    <w:p w14:paraId="4A8C1754">
      <w:pPr>
        <w:numPr>
          <w:ilvl w:val="0"/>
          <w:numId w:val="0"/>
        </w:numPr>
        <w:bidi w:val="0"/>
        <w:ind w:leftChars="0"/>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将严格按照《国家水污染防治法》等相关规定进行污水运营，提供的服务水平应达到</w:t>
      </w:r>
      <w:r>
        <w:rPr>
          <w:rFonts w:hint="eastAsia"/>
          <w:lang w:val="en-US" w:eastAsia="zh-CN"/>
        </w:rPr>
        <w:t>《中药类制药工业水污染物排放标准》（GB21906-2008）表2排放标准</w:t>
      </w:r>
      <w:r>
        <w:rPr>
          <w:rFonts w:hint="eastAsia" w:ascii="Times New Roman" w:hAnsi="Times New Roman" w:cs="Times New Roman"/>
          <w:lang w:val="en-US" w:eastAsia="zh-CN"/>
        </w:rPr>
        <w:t>要求，并建立一套完整的运</w:t>
      </w:r>
      <w:r>
        <w:rPr>
          <w:rFonts w:hint="eastAsia" w:cs="Times New Roman"/>
          <w:lang w:val="en-US" w:eastAsia="zh-CN"/>
        </w:rPr>
        <w:t>营</w:t>
      </w:r>
      <w:r>
        <w:rPr>
          <w:rFonts w:hint="eastAsia" w:ascii="Times New Roman" w:hAnsi="Times New Roman" w:cs="Times New Roman"/>
          <w:lang w:val="en-US" w:eastAsia="zh-CN"/>
        </w:rPr>
        <w:t>服务管理制度</w:t>
      </w:r>
      <w:r>
        <w:rPr>
          <w:rFonts w:hint="eastAsia" w:cs="Times New Roman"/>
          <w:lang w:val="en-US" w:eastAsia="zh-CN"/>
        </w:rPr>
        <w:t>、</w:t>
      </w:r>
      <w:r>
        <w:rPr>
          <w:rFonts w:hint="eastAsia" w:ascii="Times New Roman" w:hAnsi="Times New Roman" w:cs="Times New Roman"/>
          <w:lang w:val="en-US" w:eastAsia="zh-CN"/>
        </w:rPr>
        <w:t>安全管理体系文件</w:t>
      </w:r>
      <w:r>
        <w:rPr>
          <w:rFonts w:hint="eastAsia" w:cs="Times New Roman"/>
          <w:lang w:val="en-US" w:eastAsia="zh-CN"/>
        </w:rPr>
        <w:t>、运营服务方案以及污水处理站岗位SOP</w:t>
      </w:r>
      <w:r>
        <w:rPr>
          <w:rFonts w:hint="eastAsia" w:ascii="Times New Roman" w:hAnsi="Times New Roman" w:cs="Times New Roman"/>
          <w:lang w:val="en-US" w:eastAsia="zh-CN"/>
        </w:rPr>
        <w:t>，包括但不限于在现场张贴规章制度、安全规程以及安全标识牌。</w:t>
      </w:r>
    </w:p>
    <w:p w14:paraId="36B9DE51">
      <w:pPr>
        <w:pStyle w:val="2"/>
        <w:ind w:left="0" w:leftChars="0" w:firstLine="0" w:firstLineChars="0"/>
        <w:rPr>
          <w:rFonts w:hint="eastAsia" w:cs="Times New Roman"/>
          <w:lang w:val="en-US" w:eastAsia="zh-CN"/>
        </w:rPr>
      </w:pPr>
      <w:r>
        <w:rPr>
          <w:rFonts w:hint="eastAsia" w:cs="Times New Roman"/>
          <w:lang w:val="en-US" w:eastAsia="zh-CN"/>
        </w:rPr>
        <w:t>（具体内容见技术要求文件）</w:t>
      </w:r>
    </w:p>
    <w:p w14:paraId="7F8EEFF9">
      <w:pPr>
        <w:pStyle w:val="6"/>
        <w:bidi w:val="0"/>
        <w:rPr>
          <w:rStyle w:val="24"/>
          <w:rFonts w:hint="eastAsia"/>
          <w:bCs/>
        </w:rPr>
      </w:pPr>
      <w:r>
        <w:rPr>
          <w:rFonts w:hint="eastAsia"/>
          <w:lang w:val="en-US" w:eastAsia="zh-CN"/>
        </w:rPr>
        <w:t>五、响应人</w:t>
      </w:r>
      <w:r>
        <w:rPr>
          <w:rFonts w:hint="eastAsia"/>
        </w:rPr>
        <w:t>资格要求</w:t>
      </w:r>
    </w:p>
    <w:p w14:paraId="78862D7C">
      <w:pPr>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响应</w:t>
      </w:r>
      <w:r>
        <w:rPr>
          <w:rFonts w:hint="eastAsia" w:ascii="Times New Roman" w:hAnsi="Times New Roman" w:cs="Times New Roman"/>
          <w:lang w:val="en-US" w:eastAsia="zh-CN"/>
        </w:rPr>
        <w:t>人须在中华人民共和国境内注册，具备有效的企业法人营业执照、组织机构代码证、税务登记证（国税、地税） (三证合一的只需提供营业执照即可)等相关资质</w:t>
      </w:r>
      <w:r>
        <w:rPr>
          <w:rFonts w:hint="eastAsia" w:cs="Times New Roman"/>
          <w:lang w:val="en-US" w:eastAsia="zh-CN"/>
        </w:rPr>
        <w:t>，营业范围包含污水处理设施运行等相关内容</w:t>
      </w:r>
      <w:r>
        <w:rPr>
          <w:rFonts w:hint="eastAsia" w:ascii="Times New Roman" w:hAnsi="Times New Roman" w:cs="Times New Roman"/>
          <w:lang w:val="en-US" w:eastAsia="zh-CN"/>
        </w:rPr>
        <w:t>。</w:t>
      </w:r>
    </w:p>
    <w:p w14:paraId="6D036F6D">
      <w:pPr>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响应</w:t>
      </w:r>
      <w:r>
        <w:rPr>
          <w:rFonts w:hint="eastAsia" w:ascii="Times New Roman" w:hAnsi="Times New Roman" w:cs="Times New Roman"/>
          <w:lang w:val="en-US" w:eastAsia="zh-CN"/>
        </w:rPr>
        <w:t>人须提供20</w:t>
      </w:r>
      <w:r>
        <w:rPr>
          <w:rFonts w:hint="eastAsia" w:cs="Times New Roman"/>
          <w:lang w:val="en-US" w:eastAsia="zh-CN"/>
        </w:rPr>
        <w:t>23</w:t>
      </w:r>
      <w:r>
        <w:rPr>
          <w:rFonts w:hint="eastAsia" w:ascii="Times New Roman" w:hAnsi="Times New Roman" w:cs="Times New Roman"/>
          <w:lang w:val="en-US" w:eastAsia="zh-CN"/>
        </w:rPr>
        <w:t>年至今期间的类似项目业绩，其中至少具有一个以上同类型（同工艺）污水处理站运</w:t>
      </w:r>
      <w:r>
        <w:rPr>
          <w:rFonts w:hint="eastAsia" w:cs="Times New Roman"/>
          <w:lang w:val="en-US" w:eastAsia="zh-CN"/>
        </w:rPr>
        <w:t>营</w:t>
      </w:r>
      <w:r>
        <w:rPr>
          <w:rFonts w:hint="eastAsia" w:ascii="Times New Roman" w:hAnsi="Times New Roman" w:cs="Times New Roman"/>
          <w:lang w:val="en-US" w:eastAsia="zh-CN"/>
        </w:rPr>
        <w:t>管理项目业绩（以建设行政主管部门备案的中标通知书或已签订的合同为依据）。</w:t>
      </w:r>
    </w:p>
    <w:p w14:paraId="30B151FA">
      <w:pPr>
        <w:rPr>
          <w:rFonts w:ascii="΢���ź�" w:hAnsi="΢���ź�" w:eastAsia="΢���ź�" w:cs="΢���ź�"/>
          <w:i w:val="0"/>
          <w:caps w:val="0"/>
          <w:color w:val="000000"/>
          <w:spacing w:val="0"/>
          <w:sz w:val="21"/>
          <w:szCs w:val="21"/>
          <w:shd w:val="clear" w:color="auto" w:fill="FFFFFF"/>
        </w:rPr>
      </w:pPr>
      <w:r>
        <w:rPr>
          <w:rFonts w:hint="eastAsia" w:ascii="Times New Roman" w:hAnsi="Times New Roman" w:cs="Times New Roman"/>
          <w:lang w:val="en-US" w:eastAsia="zh-CN"/>
        </w:rPr>
        <w:t>3.满足《中华人民共和国政府采购法》第二十二条规定</w:t>
      </w:r>
      <w:r>
        <w:rPr>
          <w:rFonts w:hint="eastAsia" w:cs="Times New Roman"/>
          <w:lang w:val="en-US" w:eastAsia="zh-CN"/>
        </w:rPr>
        <w:t>。</w:t>
      </w:r>
    </w:p>
    <w:p w14:paraId="3E3B2D3A">
      <w:pPr>
        <w:rPr>
          <w:rFonts w:hint="eastAsia" w:ascii="Times New Roman" w:hAnsi="Times New Roman" w:cs="Times New Roman"/>
          <w:lang w:val="en-US" w:eastAsia="zh-CN"/>
        </w:rPr>
      </w:pPr>
      <w:r>
        <w:rPr>
          <w:rFonts w:hint="eastAsia" w:ascii="Times New Roman" w:hAnsi="Times New Roman" w:cs="Times New Roman"/>
          <w:lang w:val="en-US" w:eastAsia="zh-CN"/>
        </w:rPr>
        <w:t>4.</w:t>
      </w:r>
      <w:r>
        <w:rPr>
          <w:rFonts w:hint="eastAsia" w:cs="Times New Roman"/>
          <w:lang w:val="en-US" w:eastAsia="zh-CN"/>
        </w:rPr>
        <w:t>企业</w:t>
      </w:r>
      <w:r>
        <w:rPr>
          <w:rFonts w:hint="eastAsia" w:ascii="Times New Roman" w:hAnsi="Times New Roman" w:cs="Times New Roman"/>
          <w:lang w:val="en-US" w:eastAsia="zh-CN"/>
        </w:rPr>
        <w:t>负责人为同一人或者存在控股、管理关系的不同单位，不得同时参加同一标包的投标；法定代表人为同一人的两个及两个以上法人，母公司、全资子公司及其控股公司，不得同时参加同一标包的投标。</w:t>
      </w:r>
    </w:p>
    <w:p w14:paraId="5D57D71A">
      <w:pPr>
        <w:rPr>
          <w:rFonts w:hint="default"/>
          <w:lang w:val="en-US" w:eastAsia="zh-CN"/>
        </w:rPr>
      </w:pPr>
      <w:r>
        <w:rPr>
          <w:rFonts w:hint="eastAsia" w:ascii="Times New Roman" w:hAnsi="Times New Roman" w:cs="Times New Roman"/>
          <w:lang w:val="en-US" w:eastAsia="zh-CN"/>
        </w:rPr>
        <w:t>5.具有完善的质量保证体系和售后服务体系（制造厂商需保证足够的技术服务能力，</w:t>
      </w:r>
      <w:r>
        <w:rPr>
          <w:rFonts w:hint="eastAsia" w:cs="Times New Roman"/>
          <w:lang w:val="en-US" w:eastAsia="zh-CN"/>
        </w:rPr>
        <w:t>响应</w:t>
      </w:r>
      <w:r>
        <w:rPr>
          <w:rFonts w:hint="eastAsia" w:ascii="Times New Roman" w:hAnsi="Times New Roman" w:cs="Times New Roman"/>
          <w:lang w:val="en-US" w:eastAsia="zh-CN"/>
        </w:rPr>
        <w:t>的产品在国内有良好的信誉）。</w:t>
      </w:r>
    </w:p>
    <w:p w14:paraId="3CBBD065">
      <w:pPr>
        <w:numPr>
          <w:ilvl w:val="0"/>
          <w:numId w:val="0"/>
        </w:num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eastAsia" w:cs="Times New Roman"/>
          <w:lang w:val="en-US" w:eastAsia="zh-CN"/>
        </w:rPr>
        <w:t>响应</w:t>
      </w:r>
      <w:r>
        <w:rPr>
          <w:rFonts w:hint="eastAsia" w:ascii="Times New Roman" w:hAnsi="Times New Roman" w:cs="Times New Roman"/>
          <w:lang w:val="en-US" w:eastAsia="zh-CN"/>
        </w:rPr>
        <w:t>人须具有良好的银行资信和商业信誉，没有处于被责令停业，财产被接管、冻结或破产状态。须提供202</w:t>
      </w:r>
      <w:r>
        <w:rPr>
          <w:rFonts w:hint="eastAsia" w:cs="Times New Roman"/>
          <w:lang w:val="en-US" w:eastAsia="zh-CN"/>
        </w:rPr>
        <w:t>4</w:t>
      </w:r>
      <w:r>
        <w:rPr>
          <w:rFonts w:hint="eastAsia" w:ascii="Times New Roman" w:hAnsi="Times New Roman" w:cs="Times New Roman"/>
          <w:lang w:val="en-US" w:eastAsia="zh-CN"/>
        </w:rPr>
        <w:t>年度经第三方审计的财务报告</w:t>
      </w:r>
      <w:r>
        <w:rPr>
          <w:rFonts w:hint="eastAsia" w:cs="Times New Roman"/>
          <w:lang w:val="en-US" w:eastAsia="zh-CN"/>
        </w:rPr>
        <w:t>和</w:t>
      </w:r>
      <w:r>
        <w:rPr>
          <w:rFonts w:hint="eastAsia" w:ascii="Times New Roman" w:hAnsi="Times New Roman" w:cs="Times New Roman"/>
          <w:lang w:val="en-US" w:eastAsia="zh-CN"/>
        </w:rPr>
        <w:t>银行资信证明。</w:t>
      </w:r>
    </w:p>
    <w:p w14:paraId="2E60E2AC">
      <w:pPr>
        <w:numPr>
          <w:ilvl w:val="0"/>
          <w:numId w:val="0"/>
        </w:numPr>
        <w:bidi w:val="0"/>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eastAsia" w:cs="Times New Roman"/>
          <w:lang w:val="en-US" w:eastAsia="zh-CN"/>
        </w:rPr>
        <w:t>响应</w:t>
      </w:r>
      <w:r>
        <w:rPr>
          <w:rFonts w:hint="eastAsia" w:ascii="Times New Roman" w:hAnsi="Times New Roman" w:cs="Times New Roman"/>
          <w:lang w:val="en-US" w:eastAsia="zh-CN"/>
        </w:rPr>
        <w:t>人须为未被列入“国家企业信用信息公示系统”（http://www.gsxt.gov.cn）严重失信企业名单；未被列入“信用甘肃”网站（https://credit.gansu.gov.cn/）记录失信被执行人或财政性资金管理使用领域相关失信责任主体、统计领域严重失信企业及其有关人员等的方可参加本项目的</w:t>
      </w:r>
      <w:r>
        <w:rPr>
          <w:rFonts w:hint="eastAsia" w:cs="Times New Roman"/>
          <w:lang w:val="en-US" w:eastAsia="zh-CN"/>
        </w:rPr>
        <w:t>竞争性磋商</w:t>
      </w:r>
      <w:r>
        <w:rPr>
          <w:rFonts w:hint="eastAsia" w:ascii="Times New Roman" w:hAnsi="Times New Roman" w:cs="Times New Roman"/>
          <w:lang w:val="en-US" w:eastAsia="zh-CN"/>
        </w:rPr>
        <w:t>。</w:t>
      </w:r>
    </w:p>
    <w:p w14:paraId="598C7147">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8.本次</w:t>
      </w:r>
      <w:r>
        <w:rPr>
          <w:rFonts w:hint="eastAsia" w:cs="Times New Roman"/>
          <w:lang w:val="en-US" w:eastAsia="zh-CN"/>
        </w:rPr>
        <w:t>竞争性磋商</w:t>
      </w:r>
      <w:r>
        <w:rPr>
          <w:rFonts w:hint="eastAsia" w:ascii="Times New Roman" w:hAnsi="Times New Roman" w:cs="Times New Roman"/>
          <w:lang w:val="en-US" w:eastAsia="zh-CN"/>
        </w:rPr>
        <w:t>不接受联合体。</w:t>
      </w:r>
    </w:p>
    <w:p w14:paraId="7CBD3E1E">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9.符合法律、行政法规规定的其他条件。</w:t>
      </w:r>
    </w:p>
    <w:p w14:paraId="7BCD4B19">
      <w:pPr>
        <w:numPr>
          <w:ilvl w:val="0"/>
          <w:numId w:val="0"/>
        </w:numPr>
        <w:bidi w:val="0"/>
        <w:rPr>
          <w:rFonts w:hint="eastAsia" w:ascii="Times New Roman" w:hAnsi="Times New Roman" w:cs="Times New Roman"/>
          <w:lang w:val="en-US" w:eastAsia="zh-CN"/>
        </w:rPr>
      </w:pPr>
      <w:r>
        <w:rPr>
          <w:rFonts w:hint="eastAsia" w:ascii="Times New Roman" w:hAnsi="Times New Roman" w:cs="Times New Roman"/>
          <w:lang w:val="en-US" w:eastAsia="zh-CN"/>
        </w:rPr>
        <w:t>10.</w:t>
      </w:r>
      <w:r>
        <w:rPr>
          <w:rFonts w:hint="eastAsia" w:cs="Times New Roman"/>
          <w:lang w:val="en-US" w:eastAsia="zh-CN"/>
        </w:rPr>
        <w:t>响应</w:t>
      </w:r>
      <w:r>
        <w:rPr>
          <w:rFonts w:hint="eastAsia" w:ascii="Times New Roman" w:hAnsi="Times New Roman" w:cs="Times New Roman"/>
          <w:lang w:val="en-US" w:eastAsia="zh-CN"/>
        </w:rPr>
        <w:t>人不得将本项目内容以任何方式进行转包。</w:t>
      </w:r>
    </w:p>
    <w:p w14:paraId="51AE6079">
      <w:pPr>
        <w:pStyle w:val="2"/>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11.本项目采用资格后审</w:t>
      </w:r>
      <w:r>
        <w:rPr>
          <w:rFonts w:hint="eastAsia" w:cs="Times New Roman"/>
          <w:lang w:val="en-US" w:eastAsia="zh-CN"/>
        </w:rPr>
        <w:t>，请响应人自行判断是否符合磋商公告要求的资质条件，并决定是否参加磋商</w:t>
      </w:r>
      <w:r>
        <w:rPr>
          <w:rFonts w:hint="eastAsia" w:ascii="Times New Roman" w:hAnsi="Times New Roman" w:cs="Times New Roman"/>
          <w:lang w:val="en-US" w:eastAsia="zh-CN"/>
        </w:rPr>
        <w:t>。</w:t>
      </w:r>
    </w:p>
    <w:p w14:paraId="38D1D441">
      <w:pPr>
        <w:numPr>
          <w:ilvl w:val="0"/>
          <w:numId w:val="0"/>
        </w:numPr>
        <w:bidi w:val="0"/>
        <w:rPr>
          <w:rFonts w:hint="eastAsia" w:ascii="Times New Roman" w:hAnsi="Times New Roman" w:cs="Times New Roman"/>
          <w:lang w:val="en-US" w:eastAsia="zh-CN"/>
        </w:rPr>
      </w:pPr>
      <w:r>
        <w:rPr>
          <w:rFonts w:hint="eastAsia" w:cs="Times New Roman"/>
          <w:lang w:val="en-US" w:eastAsia="zh-CN"/>
        </w:rPr>
        <w:t>响应</w:t>
      </w:r>
      <w:r>
        <w:rPr>
          <w:rFonts w:hint="eastAsia" w:ascii="Times New Roman" w:hAnsi="Times New Roman" w:cs="Times New Roman"/>
          <w:lang w:val="en-US" w:eastAsia="zh-CN"/>
        </w:rPr>
        <w:t>人有下列行为之一的，</w:t>
      </w:r>
      <w:r>
        <w:rPr>
          <w:rFonts w:hint="eastAsia" w:cs="Times New Roman"/>
          <w:lang w:val="en-US" w:eastAsia="zh-CN"/>
        </w:rPr>
        <w:t>我公司</w:t>
      </w:r>
      <w:r>
        <w:rPr>
          <w:rFonts w:hint="eastAsia" w:ascii="Times New Roman" w:hAnsi="Times New Roman" w:cs="Times New Roman"/>
          <w:lang w:val="en-US" w:eastAsia="zh-CN"/>
        </w:rPr>
        <w:t>可以取消其</w:t>
      </w:r>
      <w:r>
        <w:rPr>
          <w:rFonts w:hint="eastAsia" w:cs="Times New Roman"/>
          <w:lang w:val="en-US" w:eastAsia="zh-CN"/>
        </w:rPr>
        <w:t>磋商</w:t>
      </w:r>
      <w:r>
        <w:rPr>
          <w:rFonts w:hint="eastAsia" w:ascii="Times New Roman" w:hAnsi="Times New Roman" w:cs="Times New Roman"/>
          <w:lang w:val="en-US" w:eastAsia="zh-CN"/>
        </w:rPr>
        <w:t>和中标资格：</w:t>
      </w:r>
    </w:p>
    <w:p w14:paraId="39E51DCD">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w:t>
      </w:r>
      <w:r>
        <w:rPr>
          <w:rFonts w:hint="eastAsia" w:ascii="Times New Roman" w:hAnsi="Times New Roman" w:cs="Times New Roman"/>
          <w:lang w:val="en-US" w:eastAsia="zh-CN"/>
        </w:rPr>
        <w:t>逾期确认</w:t>
      </w:r>
      <w:r>
        <w:rPr>
          <w:rFonts w:hint="eastAsia" w:cs="Times New Roman"/>
          <w:lang w:val="en-US" w:eastAsia="zh-CN"/>
        </w:rPr>
        <w:t>响应</w:t>
      </w:r>
      <w:r>
        <w:rPr>
          <w:rFonts w:hint="eastAsia" w:ascii="Times New Roman" w:hAnsi="Times New Roman" w:cs="Times New Roman"/>
          <w:lang w:val="en-US" w:eastAsia="zh-CN"/>
        </w:rPr>
        <w:t>；</w:t>
      </w:r>
    </w:p>
    <w:p w14:paraId="4DACF0DA">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w:t>
      </w:r>
      <w:r>
        <w:rPr>
          <w:rFonts w:hint="eastAsia" w:ascii="Times New Roman" w:hAnsi="Times New Roman" w:cs="Times New Roman"/>
          <w:lang w:val="en-US" w:eastAsia="zh-CN"/>
        </w:rPr>
        <w:t>提供严重虚假资料和信息，或者不能兑现</w:t>
      </w:r>
      <w:r>
        <w:rPr>
          <w:rFonts w:hint="eastAsia" w:cs="Times New Roman"/>
          <w:lang w:val="en-US" w:eastAsia="zh-CN"/>
        </w:rPr>
        <w:t>竞争性磋商</w:t>
      </w:r>
      <w:r>
        <w:rPr>
          <w:rFonts w:hint="eastAsia" w:ascii="Times New Roman" w:hAnsi="Times New Roman" w:cs="Times New Roman"/>
          <w:lang w:val="en-US" w:eastAsia="zh-CN"/>
        </w:rPr>
        <w:t>承诺；</w:t>
      </w:r>
    </w:p>
    <w:p w14:paraId="06A592D1">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w:t>
      </w:r>
      <w:r>
        <w:rPr>
          <w:rFonts w:hint="eastAsia" w:cs="Times New Roman"/>
          <w:lang w:val="en-US" w:eastAsia="zh-CN"/>
        </w:rPr>
        <w:t>.</w:t>
      </w:r>
      <w:r>
        <w:rPr>
          <w:rFonts w:hint="eastAsia" w:ascii="Times New Roman" w:hAnsi="Times New Roman" w:cs="Times New Roman"/>
          <w:lang w:val="en-US" w:eastAsia="zh-CN"/>
        </w:rPr>
        <w:t>已破产或停业清理，或者已成为宣告破产诉讼的主体；</w:t>
      </w:r>
    </w:p>
    <w:p w14:paraId="2E85930C">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4</w:t>
      </w:r>
      <w:r>
        <w:rPr>
          <w:rFonts w:hint="eastAsia" w:cs="Times New Roman"/>
          <w:lang w:val="en-US" w:eastAsia="zh-CN"/>
        </w:rPr>
        <w:t>.</w:t>
      </w:r>
      <w:r>
        <w:rPr>
          <w:rFonts w:hint="eastAsia" w:ascii="Times New Roman" w:hAnsi="Times New Roman" w:cs="Times New Roman"/>
          <w:lang w:val="en-US" w:eastAsia="zh-CN"/>
        </w:rPr>
        <w:t>已被判决犯有专业行为方面的罪行，或被证明犯有严重专业渎职罪；</w:t>
      </w:r>
    </w:p>
    <w:p w14:paraId="01464680">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eastAsia" w:cs="Times New Roman"/>
          <w:lang w:val="en-US" w:eastAsia="zh-CN"/>
        </w:rPr>
        <w:t>.</w:t>
      </w:r>
      <w:r>
        <w:rPr>
          <w:rFonts w:hint="eastAsia" w:ascii="Times New Roman" w:hAnsi="Times New Roman" w:cs="Times New Roman"/>
          <w:lang w:val="en-US" w:eastAsia="zh-CN"/>
        </w:rPr>
        <w:t>没有履行有关缴纳社会保险款项和履行有关纳税人的义务；</w:t>
      </w:r>
    </w:p>
    <w:p w14:paraId="32885EC0">
      <w:pPr>
        <w:numPr>
          <w:ilvl w:val="0"/>
          <w:numId w:val="0"/>
        </w:numPr>
        <w:bidi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6</w:t>
      </w:r>
      <w:r>
        <w:rPr>
          <w:rFonts w:hint="eastAsia" w:cs="Times New Roman"/>
          <w:lang w:val="en-US" w:eastAsia="zh-CN"/>
        </w:rPr>
        <w:t>.</w:t>
      </w:r>
      <w:r>
        <w:rPr>
          <w:rFonts w:hint="eastAsia" w:ascii="Times New Roman" w:hAnsi="Times New Roman" w:cs="Times New Roman"/>
          <w:lang w:val="en-US" w:eastAsia="zh-CN"/>
        </w:rPr>
        <w:t>严重违法失信企业。</w:t>
      </w:r>
    </w:p>
    <w:p w14:paraId="3BE1DD0D">
      <w:pPr>
        <w:pStyle w:val="6"/>
        <w:bidi w:val="0"/>
        <w:rPr>
          <w:rFonts w:hint="eastAsia"/>
          <w:lang w:val="en-US" w:eastAsia="zh-CN"/>
        </w:rPr>
      </w:pPr>
      <w:r>
        <w:rPr>
          <w:rFonts w:hint="eastAsia"/>
          <w:lang w:val="en-US" w:eastAsia="zh-CN"/>
        </w:rPr>
        <w:t>六、响应方须知</w:t>
      </w:r>
    </w:p>
    <w:p w14:paraId="57B8E315">
      <w:pPr>
        <w:numPr>
          <w:ilvl w:val="0"/>
          <w:numId w:val="0"/>
        </w:numPr>
        <w:bidi w:val="0"/>
        <w:ind w:leftChars="0"/>
      </w:pPr>
      <w:r>
        <w:rPr>
          <w:rFonts w:hint="eastAsia"/>
          <w:lang w:val="en-US" w:eastAsia="zh-CN"/>
        </w:rPr>
        <w:t>1.响应</w:t>
      </w:r>
      <w:r>
        <w:rPr>
          <w:rFonts w:hint="eastAsia"/>
        </w:rPr>
        <w:t>方应详细阅读</w:t>
      </w:r>
      <w:r>
        <w:rPr>
          <w:rFonts w:hint="eastAsia"/>
          <w:lang w:val="en-US" w:eastAsia="zh-CN"/>
        </w:rPr>
        <w:t>磋商</w:t>
      </w:r>
      <w:r>
        <w:rPr>
          <w:rFonts w:hint="eastAsia"/>
        </w:rPr>
        <w:t>文件中所有要求，按</w:t>
      </w:r>
      <w:r>
        <w:rPr>
          <w:rFonts w:hint="eastAsia"/>
          <w:lang w:val="en-US" w:eastAsia="zh-CN"/>
        </w:rPr>
        <w:t>磋商</w:t>
      </w:r>
      <w:r>
        <w:rPr>
          <w:rFonts w:hint="eastAsia"/>
        </w:rPr>
        <w:t>文件要求提交全部资料及</w:t>
      </w:r>
      <w:r>
        <w:rPr>
          <w:rFonts w:hint="eastAsia"/>
          <w:lang w:val="en-US" w:eastAsia="zh-CN"/>
        </w:rPr>
        <w:t>响应</w:t>
      </w:r>
      <w:r>
        <w:rPr>
          <w:rFonts w:hint="eastAsia"/>
        </w:rPr>
        <w:t>文件，若提交的资料未对</w:t>
      </w:r>
      <w:r>
        <w:rPr>
          <w:rFonts w:hint="eastAsia"/>
          <w:lang w:val="en-US" w:eastAsia="zh-CN"/>
        </w:rPr>
        <w:t>磋商</w:t>
      </w:r>
      <w:r>
        <w:rPr>
          <w:rFonts w:hint="eastAsia"/>
        </w:rPr>
        <w:t>文件做出全面、实质性的响应，则</w:t>
      </w:r>
      <w:r>
        <w:rPr>
          <w:rFonts w:hint="eastAsia"/>
          <w:lang w:val="en-US" w:eastAsia="zh-CN"/>
        </w:rPr>
        <w:t>响应</w:t>
      </w:r>
      <w:r>
        <w:rPr>
          <w:rFonts w:hint="eastAsia"/>
        </w:rPr>
        <w:t>文件有可能被拒绝。</w:t>
      </w:r>
    </w:p>
    <w:p w14:paraId="008516A9">
      <w:pPr>
        <w:numPr>
          <w:ilvl w:val="0"/>
          <w:numId w:val="0"/>
        </w:numPr>
        <w:bidi w:val="0"/>
        <w:ind w:leftChars="0"/>
      </w:pPr>
      <w:r>
        <w:rPr>
          <w:rFonts w:hint="eastAsia"/>
          <w:lang w:val="en-US" w:eastAsia="zh-CN"/>
        </w:rPr>
        <w:t>2.响应</w:t>
      </w:r>
      <w:r>
        <w:rPr>
          <w:rFonts w:hint="eastAsia"/>
        </w:rPr>
        <w:t>方按照本</w:t>
      </w:r>
      <w:r>
        <w:rPr>
          <w:rFonts w:hint="eastAsia"/>
          <w:lang w:val="en-US" w:eastAsia="zh-CN"/>
        </w:rPr>
        <w:t>磋商</w:t>
      </w:r>
      <w:r>
        <w:rPr>
          <w:rFonts w:hint="eastAsia"/>
        </w:rPr>
        <w:t>文件要求编制</w:t>
      </w:r>
      <w:r>
        <w:rPr>
          <w:rFonts w:hint="eastAsia"/>
          <w:lang w:val="en-US" w:eastAsia="zh-CN"/>
        </w:rPr>
        <w:t>响应</w:t>
      </w:r>
      <w:r>
        <w:rPr>
          <w:rFonts w:hint="eastAsia"/>
        </w:rPr>
        <w:t>文件，并对所提供资料的正确性负责。</w:t>
      </w:r>
    </w:p>
    <w:p w14:paraId="7355184D">
      <w:pPr>
        <w:numPr>
          <w:ilvl w:val="0"/>
          <w:numId w:val="0"/>
        </w:numPr>
        <w:bidi w:val="0"/>
        <w:ind w:leftChars="0"/>
      </w:pPr>
      <w:r>
        <w:rPr>
          <w:rFonts w:hint="eastAsia"/>
          <w:lang w:val="en-US" w:eastAsia="zh-CN"/>
        </w:rPr>
        <w:t>3.响应</w:t>
      </w:r>
      <w:r>
        <w:rPr>
          <w:rFonts w:hint="eastAsia"/>
        </w:rPr>
        <w:t>方一旦中标，不得以任何借口提出调整报价方案等要求，若提出要求，</w:t>
      </w:r>
      <w:r>
        <w:rPr>
          <w:rFonts w:hint="eastAsia"/>
          <w:lang w:val="en-US" w:eastAsia="zh-CN"/>
        </w:rPr>
        <w:t>采购</w:t>
      </w:r>
      <w:r>
        <w:rPr>
          <w:rFonts w:hint="eastAsia"/>
        </w:rPr>
        <w:t>单位不做任何考虑，并有权取消其</w:t>
      </w:r>
      <w:r>
        <w:rPr>
          <w:rFonts w:hint="eastAsia"/>
          <w:lang w:val="en-US" w:eastAsia="zh-CN"/>
        </w:rPr>
        <w:t>参与磋商</w:t>
      </w:r>
      <w:r>
        <w:rPr>
          <w:rFonts w:hint="eastAsia"/>
        </w:rPr>
        <w:t>资格。</w:t>
      </w:r>
    </w:p>
    <w:p w14:paraId="6B0C1ABD">
      <w:pPr>
        <w:numPr>
          <w:ilvl w:val="0"/>
          <w:numId w:val="0"/>
        </w:numPr>
        <w:bidi w:val="0"/>
        <w:ind w:leftChars="0"/>
      </w:pPr>
      <w:r>
        <w:rPr>
          <w:rFonts w:hint="eastAsia"/>
          <w:lang w:val="en-US" w:eastAsia="zh-CN"/>
        </w:rPr>
        <w:t>4.响应</w:t>
      </w:r>
      <w:r>
        <w:rPr>
          <w:rFonts w:hint="eastAsia"/>
        </w:rPr>
        <w:t>方参加本次</w:t>
      </w:r>
      <w:r>
        <w:rPr>
          <w:rFonts w:hint="eastAsia"/>
          <w:lang w:val="en-US" w:eastAsia="zh-CN"/>
        </w:rPr>
        <w:t>磋商</w:t>
      </w:r>
      <w:r>
        <w:rPr>
          <w:rFonts w:hint="eastAsia"/>
        </w:rPr>
        <w:t>，委托代理人请</w:t>
      </w:r>
      <w:r>
        <w:rPr>
          <w:rFonts w:hint="eastAsia"/>
          <w:lang w:val="en-US" w:eastAsia="zh-CN"/>
        </w:rPr>
        <w:t>响应</w:t>
      </w:r>
      <w:r>
        <w:rPr>
          <w:rFonts w:hint="eastAsia"/>
        </w:rPr>
        <w:t>单位出具授权委托书，并在</w:t>
      </w:r>
      <w:r>
        <w:rPr>
          <w:rFonts w:hint="eastAsia"/>
          <w:lang w:val="en-US" w:eastAsia="zh-CN"/>
        </w:rPr>
        <w:t>响应</w:t>
      </w:r>
      <w:r>
        <w:rPr>
          <w:rFonts w:hint="eastAsia"/>
        </w:rPr>
        <w:t>时按</w:t>
      </w:r>
      <w:r>
        <w:rPr>
          <w:rFonts w:hint="eastAsia"/>
          <w:lang w:val="en-US" w:eastAsia="zh-CN"/>
        </w:rPr>
        <w:t>磋商</w:t>
      </w:r>
      <w:r>
        <w:rPr>
          <w:rFonts w:hint="eastAsia"/>
        </w:rPr>
        <w:t>文件要求提交《法人证明书》、《法人授权委托书》，如证件不符、不全者将取消其</w:t>
      </w:r>
      <w:r>
        <w:rPr>
          <w:rFonts w:hint="eastAsia"/>
          <w:lang w:val="en-US" w:eastAsia="zh-CN"/>
        </w:rPr>
        <w:t>参与磋商</w:t>
      </w:r>
      <w:r>
        <w:rPr>
          <w:rFonts w:hint="eastAsia"/>
        </w:rPr>
        <w:t>资格。</w:t>
      </w:r>
    </w:p>
    <w:p w14:paraId="2D658B86">
      <w:pPr>
        <w:numPr>
          <w:ilvl w:val="0"/>
          <w:numId w:val="0"/>
        </w:numPr>
        <w:bidi w:val="0"/>
        <w:ind w:leftChars="0"/>
        <w:rPr>
          <w:rFonts w:hint="eastAsia"/>
        </w:rPr>
      </w:pPr>
      <w:r>
        <w:rPr>
          <w:rFonts w:hint="eastAsia"/>
          <w:lang w:val="en-US" w:eastAsia="zh-CN"/>
        </w:rPr>
        <w:t>5.响应</w:t>
      </w:r>
      <w:r>
        <w:rPr>
          <w:rFonts w:hint="eastAsia"/>
        </w:rPr>
        <w:t>单位须按照</w:t>
      </w:r>
      <w:r>
        <w:rPr>
          <w:rFonts w:hint="eastAsia"/>
          <w:lang w:val="en-US" w:eastAsia="zh-CN"/>
        </w:rPr>
        <w:t>磋商</w:t>
      </w:r>
      <w:r>
        <w:rPr>
          <w:rFonts w:hint="eastAsia"/>
        </w:rPr>
        <w:t>文件规定的日程安排，准时参加本项目</w:t>
      </w:r>
      <w:r>
        <w:rPr>
          <w:rFonts w:hint="eastAsia"/>
          <w:lang w:val="en-US" w:eastAsia="zh-CN"/>
        </w:rPr>
        <w:t>磋商</w:t>
      </w:r>
      <w:r>
        <w:rPr>
          <w:rFonts w:hint="eastAsia"/>
        </w:rPr>
        <w:t>的各项活动，无故缺席者按中途退</w:t>
      </w:r>
      <w:r>
        <w:rPr>
          <w:rFonts w:hint="eastAsia"/>
          <w:lang w:val="en-US" w:eastAsia="zh-CN"/>
        </w:rPr>
        <w:t>出</w:t>
      </w:r>
      <w:r>
        <w:rPr>
          <w:rFonts w:hint="eastAsia"/>
        </w:rPr>
        <w:t>处理，取消</w:t>
      </w:r>
      <w:r>
        <w:rPr>
          <w:rFonts w:hint="eastAsia"/>
          <w:lang w:val="en-US" w:eastAsia="zh-CN"/>
        </w:rPr>
        <w:t>参与磋商</w:t>
      </w:r>
      <w:r>
        <w:rPr>
          <w:rFonts w:hint="eastAsia"/>
        </w:rPr>
        <w:t>资格。</w:t>
      </w:r>
    </w:p>
    <w:p w14:paraId="6CA31A70">
      <w:pPr>
        <w:pStyle w:val="6"/>
        <w:bidi w:val="0"/>
        <w:rPr>
          <w:rFonts w:hint="eastAsia"/>
          <w:lang w:val="en-US" w:eastAsia="zh-CN"/>
        </w:rPr>
      </w:pPr>
      <w:r>
        <w:rPr>
          <w:rFonts w:hint="eastAsia"/>
          <w:lang w:val="en-US" w:eastAsia="zh-CN"/>
        </w:rPr>
        <w:t>七、响应文件内容</w:t>
      </w:r>
    </w:p>
    <w:p w14:paraId="7CCDE16E">
      <w:pPr>
        <w:bidi w:val="0"/>
        <w:rPr>
          <w:rFonts w:hint="eastAsia"/>
          <w:lang w:eastAsia="zh-CN"/>
        </w:rPr>
      </w:pPr>
      <w:r>
        <w:t>1</w:t>
      </w:r>
      <w:r>
        <w:rPr>
          <w:rFonts w:hint="eastAsia"/>
          <w:lang w:val="en-US" w:eastAsia="zh-CN"/>
        </w:rPr>
        <w:t>.</w:t>
      </w:r>
      <w:r>
        <w:t>营业执照复印件(须加盖本单位公章)</w:t>
      </w:r>
      <w:r>
        <w:rPr>
          <w:rFonts w:hint="eastAsia"/>
          <w:lang w:eastAsia="zh-CN"/>
        </w:rPr>
        <w:t>；</w:t>
      </w:r>
    </w:p>
    <w:p w14:paraId="2361F3B7">
      <w:pPr>
        <w:bidi w:val="0"/>
      </w:pPr>
      <w:r>
        <w:t>2</w:t>
      </w:r>
      <w:r>
        <w:rPr>
          <w:rFonts w:hint="eastAsia"/>
          <w:lang w:val="en-US" w:eastAsia="zh-CN"/>
        </w:rPr>
        <w:t>.</w:t>
      </w:r>
      <w:r>
        <w:t xml:space="preserve">法定代表人授权书(须加盖本单位公章、法人章、被授权人签字)及法人身份证复印件(须加盖本单位公章)； </w:t>
      </w:r>
    </w:p>
    <w:p w14:paraId="7FCAF7D6">
      <w:pPr>
        <w:bidi w:val="0"/>
      </w:pPr>
      <w:r>
        <w:t>3</w:t>
      </w:r>
      <w:r>
        <w:rPr>
          <w:rFonts w:hint="eastAsia"/>
          <w:lang w:val="en-US" w:eastAsia="zh-CN"/>
        </w:rPr>
        <w:t>.</w:t>
      </w:r>
      <w:r>
        <w:t>具有良好的商业信誉和健全的财务会计制度的证明文件：提供202</w:t>
      </w:r>
      <w:r>
        <w:rPr>
          <w:rFonts w:hint="eastAsia"/>
          <w:lang w:val="en-US" w:eastAsia="zh-CN"/>
        </w:rPr>
        <w:t>4</w:t>
      </w:r>
      <w:r>
        <w:t>年度会计师事务所出具的审计报告复印件</w:t>
      </w:r>
      <w:r>
        <w:rPr>
          <w:rFonts w:hint="eastAsia"/>
          <w:lang w:val="en-US" w:eastAsia="zh-CN"/>
        </w:rPr>
        <w:t>和</w:t>
      </w:r>
      <w:r>
        <w:t>资信证明(须加盖本单位公章)；</w:t>
      </w:r>
    </w:p>
    <w:p w14:paraId="2BC2A625">
      <w:pPr>
        <w:bidi w:val="0"/>
      </w:pPr>
      <w:r>
        <w:t>4</w:t>
      </w:r>
      <w:r>
        <w:rPr>
          <w:rFonts w:hint="eastAsia"/>
          <w:lang w:val="en-US" w:eastAsia="zh-CN"/>
        </w:rPr>
        <w:t>.</w:t>
      </w:r>
      <w:r>
        <w:t xml:space="preserve">具有依法缴纳税收或社会保障资金的良好记录：提供近6个月中任意3个月缴纳税收和社保的证明文件 (须加盖本单位公章)； </w:t>
      </w:r>
    </w:p>
    <w:p w14:paraId="378F0427">
      <w:pPr>
        <w:bidi w:val="0"/>
      </w:pPr>
      <w:r>
        <w:t>5</w:t>
      </w:r>
      <w:r>
        <w:rPr>
          <w:rFonts w:hint="eastAsia"/>
          <w:lang w:val="en-US" w:eastAsia="zh-CN"/>
        </w:rPr>
        <w:t>.</w:t>
      </w:r>
      <w:r>
        <w:t xml:space="preserve">提供3年内在经营活动中没有重大违法记录的书面声明(须加盖本单位公章)； </w:t>
      </w:r>
    </w:p>
    <w:p w14:paraId="6BC22D22">
      <w:pPr>
        <w:bidi w:val="0"/>
      </w:pPr>
      <w:r>
        <w:t>6</w:t>
      </w:r>
      <w:r>
        <w:rPr>
          <w:rFonts w:hint="eastAsia"/>
          <w:lang w:val="en-US" w:eastAsia="zh-CN"/>
        </w:rPr>
        <w:t>.</w:t>
      </w:r>
      <w:r>
        <w:t>近3年内经“信用中国”网站（www.creditchina.gov.cn）、“中国政府采购网”网站 （www.ccgp.gov.cn）查询，未被列入失信被执行人、重大税收违法案件当事人名单、政府采购严重违法失信行为记录名单，提供</w:t>
      </w:r>
      <w:r>
        <w:rPr>
          <w:rFonts w:hint="eastAsia"/>
          <w:lang w:val="en-US" w:eastAsia="zh-CN"/>
        </w:rPr>
        <w:t>响应文件递交截止日期前3天内</w:t>
      </w:r>
      <w:r>
        <w:rPr>
          <w:highlight w:val="none"/>
        </w:rPr>
        <w:t>“信用中</w:t>
      </w:r>
      <w:r>
        <w:t>国”网站、“中国政府采购网”网站查询截图加盖单位公章。</w:t>
      </w:r>
    </w:p>
    <w:p w14:paraId="2D4AA2E1">
      <w:pPr>
        <w:pStyle w:val="2"/>
        <w:ind w:left="0" w:leftChars="0" w:firstLine="0" w:firstLineChars="0"/>
        <w:rPr>
          <w:rFonts w:hint="eastAsia"/>
        </w:rPr>
      </w:pPr>
      <w:r>
        <w:rPr>
          <w:rFonts w:hint="eastAsia"/>
          <w:lang w:val="en-US" w:eastAsia="zh-CN"/>
        </w:rPr>
        <w:t>7.响应</w:t>
      </w:r>
      <w:r>
        <w:rPr>
          <w:rFonts w:hint="eastAsia"/>
        </w:rPr>
        <w:t>单位</w:t>
      </w:r>
      <w:r>
        <w:t>基本情况</w:t>
      </w:r>
      <w:r>
        <w:rPr>
          <w:rFonts w:hint="eastAsia"/>
        </w:rPr>
        <w:t>，描述</w:t>
      </w:r>
      <w:r>
        <w:rPr>
          <w:rFonts w:hint="eastAsia"/>
          <w:lang w:val="en-US" w:eastAsia="zh-CN"/>
        </w:rPr>
        <w:t>响应</w:t>
      </w:r>
      <w:r>
        <w:t>企业基本资料、股东结构、管理</w:t>
      </w:r>
      <w:r>
        <w:rPr>
          <w:rFonts w:hint="eastAsia"/>
        </w:rPr>
        <w:t>、技术</w:t>
      </w:r>
      <w:r>
        <w:t>团队</w:t>
      </w:r>
      <w:r>
        <w:rPr>
          <w:rFonts w:hint="eastAsia"/>
        </w:rPr>
        <w:t>等主要</w:t>
      </w:r>
      <w:r>
        <w:t>信息</w:t>
      </w:r>
      <w:r>
        <w:rPr>
          <w:rFonts w:hint="eastAsia"/>
        </w:rPr>
        <w:t>。</w:t>
      </w:r>
    </w:p>
    <w:p w14:paraId="0CD3C392">
      <w:pPr>
        <w:rPr>
          <w:rFonts w:hint="eastAsia" w:ascii="Times New Roman" w:hAnsi="Times New Roman" w:cs="Times New Roman"/>
          <w:lang w:val="en-US" w:eastAsia="zh-CN"/>
        </w:rPr>
      </w:pPr>
      <w:r>
        <w:rPr>
          <w:rFonts w:hint="eastAsia"/>
          <w:lang w:val="en-US" w:eastAsia="zh-CN"/>
        </w:rPr>
        <w:t>8.响应</w:t>
      </w:r>
      <w:r>
        <w:rPr>
          <w:rFonts w:hint="eastAsia" w:ascii="Times New Roman" w:hAnsi="Times New Roman" w:cs="Times New Roman"/>
          <w:lang w:val="en-US" w:eastAsia="zh-CN"/>
        </w:rPr>
        <w:t>人须提供20</w:t>
      </w:r>
      <w:r>
        <w:rPr>
          <w:rFonts w:hint="eastAsia" w:cs="Times New Roman"/>
          <w:lang w:val="en-US" w:eastAsia="zh-CN"/>
        </w:rPr>
        <w:t>23</w:t>
      </w:r>
      <w:r>
        <w:rPr>
          <w:rFonts w:hint="eastAsia" w:ascii="Times New Roman" w:hAnsi="Times New Roman" w:cs="Times New Roman"/>
          <w:lang w:val="en-US" w:eastAsia="zh-CN"/>
        </w:rPr>
        <w:t>年至今期间的类似项目业绩，其中至少具有一个以上同类型（同工艺）污水处理站运</w:t>
      </w:r>
      <w:r>
        <w:rPr>
          <w:rFonts w:hint="eastAsia" w:cs="Times New Roman"/>
          <w:lang w:val="en-US" w:eastAsia="zh-CN"/>
        </w:rPr>
        <w:t>营</w:t>
      </w:r>
      <w:r>
        <w:rPr>
          <w:rFonts w:hint="eastAsia" w:ascii="Times New Roman" w:hAnsi="Times New Roman" w:cs="Times New Roman"/>
          <w:lang w:val="en-US" w:eastAsia="zh-CN"/>
        </w:rPr>
        <w:t>管理项目业绩（以建设行政主管部门备案的中标通知书或已签订的合同为依据）。</w:t>
      </w:r>
    </w:p>
    <w:p w14:paraId="2284D4F4">
      <w:pPr>
        <w:pStyle w:val="2"/>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9.</w:t>
      </w:r>
      <w:r>
        <w:rPr>
          <w:rFonts w:hint="eastAsia" w:cs="Times New Roman"/>
          <w:lang w:val="en-US" w:eastAsia="zh-CN"/>
        </w:rPr>
        <w:t>响应</w:t>
      </w:r>
      <w:r>
        <w:rPr>
          <w:rFonts w:hint="eastAsia" w:ascii="Times New Roman" w:hAnsi="Times New Roman" w:cs="Times New Roman"/>
          <w:lang w:val="en-US" w:eastAsia="zh-CN"/>
        </w:rPr>
        <w:t>价格及方案</w:t>
      </w:r>
    </w:p>
    <w:p w14:paraId="4451FA94">
      <w:pPr>
        <w:bidi w:val="0"/>
      </w:pPr>
      <w:r>
        <w:rPr>
          <w:rFonts w:hint="eastAsia"/>
        </w:rPr>
        <w:t>（1）标明服务费用的收取方式</w:t>
      </w:r>
      <w:r>
        <w:rPr>
          <w:rFonts w:hint="eastAsia"/>
          <w:lang w:eastAsia="zh-CN"/>
        </w:rPr>
        <w:t>、</w:t>
      </w:r>
      <w:r>
        <w:rPr>
          <w:rFonts w:hint="eastAsia"/>
        </w:rPr>
        <w:t>金额</w:t>
      </w:r>
      <w:r>
        <w:rPr>
          <w:rFonts w:hint="eastAsia"/>
          <w:lang w:val="en-US" w:eastAsia="zh-CN"/>
        </w:rPr>
        <w:t>明细及税率</w:t>
      </w:r>
      <w:r>
        <w:rPr>
          <w:rFonts w:hint="eastAsia"/>
        </w:rPr>
        <w:t>。</w:t>
      </w:r>
    </w:p>
    <w:p w14:paraId="2A770DCD">
      <w:pPr>
        <w:bidi w:val="0"/>
      </w:pPr>
      <w:r>
        <w:rPr>
          <w:rFonts w:hint="eastAsia"/>
        </w:rPr>
        <w:t>（2）明确偏差考核方案。</w:t>
      </w:r>
    </w:p>
    <w:p w14:paraId="5EDC09B2">
      <w:pPr>
        <w:bidi w:val="0"/>
      </w:pPr>
      <w:r>
        <w:rPr>
          <w:rFonts w:hint="eastAsia"/>
        </w:rPr>
        <w:t>（3）</w:t>
      </w:r>
      <w:r>
        <w:rPr>
          <w:rFonts w:hint="eastAsia"/>
          <w:lang w:val="en-US" w:eastAsia="zh-CN"/>
        </w:rPr>
        <w:t>响应</w:t>
      </w:r>
      <w:r>
        <w:rPr>
          <w:rFonts w:hint="eastAsia"/>
        </w:rPr>
        <w:t>价格及方案加盖公章并由</w:t>
      </w:r>
      <w:r>
        <w:t>法定代表人或委托代理人签字</w:t>
      </w:r>
      <w:r>
        <w:rPr>
          <w:rFonts w:hint="eastAsia"/>
        </w:rPr>
        <w:t>。</w:t>
      </w:r>
    </w:p>
    <w:p w14:paraId="2DEDAA90">
      <w:pPr>
        <w:bidi w:val="0"/>
        <w:rPr>
          <w:rFonts w:hint="eastAsia"/>
        </w:rPr>
      </w:pPr>
      <w:r>
        <w:rPr>
          <w:rFonts w:hint="eastAsia"/>
        </w:rPr>
        <w:t>（4）各</w:t>
      </w:r>
      <w:r>
        <w:rPr>
          <w:rFonts w:hint="eastAsia"/>
          <w:lang w:val="en-US" w:eastAsia="zh-CN"/>
        </w:rPr>
        <w:t>响应</w:t>
      </w:r>
      <w:r>
        <w:rPr>
          <w:rFonts w:hint="eastAsia"/>
        </w:rPr>
        <w:t>方采取一次性报价方式。</w:t>
      </w:r>
    </w:p>
    <w:p w14:paraId="7AF71CE1">
      <w:pPr>
        <w:pStyle w:val="2"/>
        <w:ind w:left="0" w:leftChars="0" w:firstLine="0" w:firstLineChars="0"/>
        <w:rPr>
          <w:rFonts w:hint="default" w:eastAsia="仿宋_GB2312"/>
          <w:lang w:val="en-US" w:eastAsia="zh-CN"/>
        </w:rPr>
      </w:pPr>
      <w:r>
        <w:rPr>
          <w:rFonts w:hint="eastAsia"/>
          <w:lang w:val="en-US" w:eastAsia="zh-CN"/>
        </w:rPr>
        <w:t>10.其他服务承诺及响应方觉得有必要提供的其它证明材料</w:t>
      </w:r>
    </w:p>
    <w:p w14:paraId="31530525">
      <w:pPr>
        <w:pStyle w:val="6"/>
        <w:bidi w:val="0"/>
        <w:rPr>
          <w:rFonts w:ascii="宋体" w:hAnsi="宋体" w:eastAsia="宋体" w:cs="宋体"/>
          <w:b w:val="0"/>
          <w:bCs w:val="0"/>
          <w:sz w:val="24"/>
          <w:szCs w:val="24"/>
          <w:u w:val="none" w:color="auto"/>
        </w:rPr>
      </w:pPr>
      <w:r>
        <w:rPr>
          <w:rFonts w:hint="eastAsia"/>
          <w:b w:val="0"/>
          <w:bCs w:val="0"/>
          <w:u w:val="none" w:color="auto"/>
          <w:lang w:val="en-US" w:eastAsia="zh-CN"/>
        </w:rPr>
        <w:t>八、响应</w:t>
      </w:r>
      <w:r>
        <w:rPr>
          <w:b w:val="0"/>
          <w:bCs w:val="0"/>
          <w:u w:val="none" w:color="auto"/>
        </w:rPr>
        <w:t xml:space="preserve">文件的编制与递交报名 </w:t>
      </w:r>
    </w:p>
    <w:p w14:paraId="6B910F5D">
      <w:pPr>
        <w:bidi w:val="0"/>
        <w:ind w:firstLine="640" w:firstLineChars="200"/>
      </w:pPr>
      <w:r>
        <w:rPr>
          <w:highlight w:val="none"/>
        </w:rPr>
        <w:t>以中文书写，按照统一格式A4纸制作。文件内容除代理人签字外须为电脑打印，装订成册，代理人按要求签字并加盖公章，签字必须使用钢笔或碳素笔。不得涂改和增删，如有修改错漏处，必须加盖公章。文件要求密封完好</w:t>
      </w:r>
      <w:r>
        <w:rPr>
          <w:rFonts w:hint="eastAsia"/>
          <w:highlight w:val="none"/>
          <w:lang w:eastAsia="zh-CN"/>
        </w:rPr>
        <w:t>，</w:t>
      </w:r>
      <w:r>
        <w:rPr>
          <w:rFonts w:hint="eastAsia" w:ascii="Times New Roman" w:hAnsi="Times New Roman" w:eastAsia="仿宋_GB2312" w:cs="Times New Roman"/>
          <w:kern w:val="2"/>
          <w:sz w:val="32"/>
          <w:szCs w:val="24"/>
          <w:highlight w:val="none"/>
          <w:lang w:val="en-US" w:eastAsia="zh-CN" w:bidi="ar-SA"/>
        </w:rPr>
        <w:t>封面上标明</w:t>
      </w:r>
      <w:r>
        <w:rPr>
          <w:rFonts w:hint="eastAsia" w:cs="Times New Roman"/>
          <w:kern w:val="2"/>
          <w:sz w:val="32"/>
          <w:szCs w:val="24"/>
          <w:highlight w:val="none"/>
          <w:lang w:val="en-US" w:eastAsia="zh-CN" w:bidi="ar-SA"/>
        </w:rPr>
        <w:t>响应</w:t>
      </w:r>
      <w:r>
        <w:rPr>
          <w:rFonts w:hint="eastAsia" w:ascii="Times New Roman" w:hAnsi="Times New Roman" w:eastAsia="仿宋_GB2312" w:cs="Times New Roman"/>
          <w:kern w:val="2"/>
          <w:sz w:val="32"/>
          <w:szCs w:val="24"/>
          <w:highlight w:val="none"/>
          <w:lang w:val="en-US" w:eastAsia="zh-CN" w:bidi="ar-SA"/>
        </w:rPr>
        <w:t>项目、</w:t>
      </w:r>
      <w:r>
        <w:rPr>
          <w:rFonts w:hint="eastAsia" w:cs="Times New Roman"/>
          <w:kern w:val="2"/>
          <w:sz w:val="32"/>
          <w:szCs w:val="24"/>
          <w:highlight w:val="none"/>
          <w:lang w:val="en-US" w:eastAsia="zh-CN" w:bidi="ar-SA"/>
        </w:rPr>
        <w:t>响应</w:t>
      </w:r>
      <w:r>
        <w:rPr>
          <w:rFonts w:hint="eastAsia" w:ascii="Times New Roman" w:hAnsi="Times New Roman" w:eastAsia="仿宋_GB2312" w:cs="Times New Roman"/>
          <w:kern w:val="2"/>
          <w:sz w:val="32"/>
          <w:szCs w:val="24"/>
          <w:highlight w:val="none"/>
          <w:lang w:val="en-US" w:eastAsia="zh-CN" w:bidi="ar-SA"/>
        </w:rPr>
        <w:t>单位、联系人及联系手机号等</w:t>
      </w:r>
      <w:r>
        <w:rPr>
          <w:rFonts w:hint="eastAsia" w:ascii="Times New Roman" w:hAnsi="Times New Roman" w:cs="Times New Roman"/>
          <w:kern w:val="2"/>
          <w:sz w:val="32"/>
          <w:szCs w:val="24"/>
          <w:highlight w:val="none"/>
          <w:lang w:val="en-US" w:eastAsia="zh-CN" w:bidi="ar-SA"/>
        </w:rPr>
        <w:t>。</w:t>
      </w:r>
      <w:r>
        <w:rPr>
          <w:highlight w:val="none"/>
        </w:rPr>
        <w:t>文件报送后一概不退。</w:t>
      </w:r>
      <w:r>
        <w:rPr>
          <w:rFonts w:hint="eastAsia"/>
          <w:highlight w:val="none"/>
          <w:lang w:val="en-US" w:eastAsia="zh-CN"/>
        </w:rPr>
        <w:t>响应文件纸质版与电子版须保持一致，均加盖公章。</w:t>
      </w:r>
      <w:r>
        <w:rPr>
          <w:rFonts w:hint="eastAsia" w:cs="Times New Roman"/>
          <w:highlight w:val="none"/>
          <w:lang w:val="en-US" w:eastAsia="zh-CN"/>
        </w:rPr>
        <w:t>响应</w:t>
      </w:r>
      <w:r>
        <w:rPr>
          <w:rFonts w:hint="eastAsia" w:ascii="Times New Roman" w:hAnsi="Times New Roman" w:cs="Times New Roman"/>
          <w:highlight w:val="none"/>
          <w:lang w:val="en-US" w:eastAsia="zh-CN"/>
        </w:rPr>
        <w:t>文件未按要求送达的，或逾期送达的，或未送达指定地点的，</w:t>
      </w:r>
      <w:r>
        <w:rPr>
          <w:rFonts w:hint="eastAsia" w:cs="Times New Roman"/>
          <w:highlight w:val="none"/>
          <w:lang w:val="en-US" w:eastAsia="zh-CN"/>
        </w:rPr>
        <w:t>或无汇款底联的，采购</w:t>
      </w:r>
      <w:r>
        <w:rPr>
          <w:rFonts w:hint="eastAsia" w:ascii="Times New Roman" w:hAnsi="Times New Roman" w:cs="Times New Roman"/>
          <w:highlight w:val="none"/>
          <w:lang w:val="en-US" w:eastAsia="zh-CN"/>
        </w:rPr>
        <w:t>人不予受理。</w:t>
      </w:r>
    </w:p>
    <w:p w14:paraId="6A964284">
      <w:pPr>
        <w:bidi w:val="0"/>
        <w:ind w:firstLine="640" w:firstLineChars="200"/>
      </w:pPr>
      <w:r>
        <w:rPr>
          <w:rFonts w:hint="eastAsia"/>
          <w:lang w:val="en-US" w:eastAsia="zh-CN"/>
        </w:rPr>
        <w:t>响应</w:t>
      </w:r>
      <w:r>
        <w:t xml:space="preserve">文件递交数量：正本1份，副本4份。 </w:t>
      </w:r>
    </w:p>
    <w:p w14:paraId="22C280E1">
      <w:pPr>
        <w:bidi w:val="0"/>
        <w:ind w:firstLine="640" w:firstLineChars="200"/>
        <w:rPr>
          <w:highlight w:val="none"/>
        </w:rPr>
      </w:pPr>
      <w:r>
        <w:rPr>
          <w:rFonts w:hint="eastAsia"/>
          <w:highlight w:val="none"/>
          <w:lang w:val="en-US" w:eastAsia="zh-CN"/>
        </w:rPr>
        <w:t>响应</w:t>
      </w:r>
      <w:r>
        <w:rPr>
          <w:highlight w:val="none"/>
        </w:rPr>
        <w:t>文件递交形式及要求：</w:t>
      </w:r>
      <w:r>
        <w:rPr>
          <w:rFonts w:hint="eastAsia"/>
          <w:highlight w:val="none"/>
          <w:lang w:val="en-US" w:eastAsia="zh-CN"/>
        </w:rPr>
        <w:t>响应</w:t>
      </w:r>
      <w:r>
        <w:rPr>
          <w:highlight w:val="none"/>
        </w:rPr>
        <w:t>人将资质文件、</w:t>
      </w:r>
      <w:r>
        <w:rPr>
          <w:rFonts w:hint="eastAsia"/>
          <w:highlight w:val="none"/>
          <w:lang w:val="en-US" w:eastAsia="zh-CN"/>
        </w:rPr>
        <w:t>响应</w:t>
      </w:r>
      <w:r>
        <w:rPr>
          <w:highlight w:val="none"/>
        </w:rPr>
        <w:t>文件以及以u盘为介质的电子版</w:t>
      </w:r>
      <w:r>
        <w:rPr>
          <w:rFonts w:hint="eastAsia"/>
          <w:highlight w:val="none"/>
          <w:lang w:val="en-US" w:eastAsia="zh-CN"/>
        </w:rPr>
        <w:t>响应</w:t>
      </w:r>
      <w:r>
        <w:rPr>
          <w:highlight w:val="none"/>
        </w:rPr>
        <w:t>文件，以</w:t>
      </w:r>
      <w:r>
        <w:rPr>
          <w:rFonts w:hint="eastAsia"/>
          <w:highlight w:val="none"/>
          <w:lang w:val="en-US" w:eastAsia="zh-CN"/>
        </w:rPr>
        <w:t>携带（或快递</w:t>
      </w:r>
      <w:r>
        <w:rPr>
          <w:highlight w:val="none"/>
        </w:rPr>
        <w:t>形式</w:t>
      </w:r>
      <w:r>
        <w:rPr>
          <w:rFonts w:hint="eastAsia"/>
          <w:highlight w:val="none"/>
          <w:lang w:val="en-US" w:eastAsia="zh-CN"/>
        </w:rPr>
        <w:t>）</w:t>
      </w:r>
      <w:r>
        <w:rPr>
          <w:highlight w:val="none"/>
        </w:rPr>
        <w:t>提交</w:t>
      </w:r>
      <w:r>
        <w:rPr>
          <w:rFonts w:hint="eastAsia"/>
          <w:highlight w:val="none"/>
          <w:lang w:val="en-US" w:eastAsia="zh-CN"/>
        </w:rPr>
        <w:t>至我公司</w:t>
      </w:r>
      <w:r>
        <w:rPr>
          <w:highlight w:val="none"/>
        </w:rPr>
        <w:t xml:space="preserve">。 </w:t>
      </w:r>
    </w:p>
    <w:p w14:paraId="4C5F8F5D">
      <w:pPr>
        <w:bidi w:val="0"/>
        <w:ind w:firstLine="640" w:firstLineChars="200"/>
        <w:rPr>
          <w:rFonts w:hint="eastAsia" w:eastAsia="仿宋_GB2312"/>
          <w:lang w:eastAsia="zh-CN"/>
        </w:rPr>
      </w:pPr>
      <w:r>
        <w:rPr>
          <w:rFonts w:hint="eastAsia"/>
          <w:lang w:val="en-US" w:eastAsia="zh-CN"/>
        </w:rPr>
        <w:t>响应</w:t>
      </w:r>
      <w:r>
        <w:t>文件收取截止时间：202</w:t>
      </w:r>
      <w:r>
        <w:rPr>
          <w:rFonts w:hint="eastAsia"/>
          <w:lang w:val="en-US" w:eastAsia="zh-CN"/>
        </w:rPr>
        <w:t>5</w:t>
      </w:r>
      <w:r>
        <w:t>年</w:t>
      </w:r>
      <w:r>
        <w:rPr>
          <w:rFonts w:hint="eastAsia"/>
          <w:lang w:val="en-US" w:eastAsia="zh-CN"/>
        </w:rPr>
        <w:t>9</w:t>
      </w:r>
      <w:r>
        <w:t>月</w:t>
      </w:r>
      <w:r>
        <w:rPr>
          <w:rFonts w:hint="eastAsia"/>
          <w:lang w:val="en-US" w:eastAsia="zh-CN"/>
        </w:rPr>
        <w:t>19</w:t>
      </w:r>
      <w:r>
        <w:t>日下午17：</w:t>
      </w:r>
      <w:r>
        <w:rPr>
          <w:rFonts w:hint="eastAsia"/>
          <w:lang w:val="en-US" w:eastAsia="zh-CN"/>
        </w:rPr>
        <w:t>0</w:t>
      </w:r>
      <w:r>
        <w:t xml:space="preserve">0(北京时间) </w:t>
      </w:r>
      <w:r>
        <w:rPr>
          <w:rFonts w:hint="eastAsia"/>
          <w:lang w:eastAsia="zh-CN"/>
        </w:rPr>
        <w:t>。</w:t>
      </w:r>
    </w:p>
    <w:p w14:paraId="67ADA8DD">
      <w:pPr>
        <w:bidi w:val="0"/>
        <w:ind w:firstLine="640" w:firstLineChars="200"/>
      </w:pPr>
      <w:r>
        <w:rPr>
          <w:rFonts w:hint="eastAsia"/>
          <w:lang w:val="en-US" w:eastAsia="zh-CN"/>
        </w:rPr>
        <w:t>响应</w:t>
      </w:r>
      <w:r>
        <w:t>文件递交地点：</w:t>
      </w:r>
      <w:r>
        <w:rPr>
          <w:rFonts w:hint="eastAsia" w:cs="Times New Roman"/>
          <w:lang w:val="en-US" w:eastAsia="zh-CN"/>
        </w:rPr>
        <w:t>甘肃省兰州市兰州新区华山路2289号。</w:t>
      </w:r>
    </w:p>
    <w:p w14:paraId="0919BE7E">
      <w:pPr>
        <w:bidi w:val="0"/>
        <w:ind w:firstLine="640" w:firstLineChars="200"/>
        <w:rPr>
          <w:rFonts w:hint="default"/>
          <w:lang w:val="en-US"/>
        </w:rPr>
      </w:pPr>
      <w:r>
        <w:rPr>
          <w:rFonts w:hint="eastAsia"/>
          <w:lang w:val="en-US" w:eastAsia="zh-CN"/>
        </w:rPr>
        <w:t>响应</w:t>
      </w:r>
      <w:r>
        <w:t>文件接收人：</w:t>
      </w:r>
      <w:r>
        <w:rPr>
          <w:rFonts w:hint="eastAsia"/>
          <w:lang w:val="en-US" w:eastAsia="zh-CN"/>
        </w:rPr>
        <w:t>陈工</w:t>
      </w:r>
      <w:r>
        <w:t xml:space="preserve"> </w:t>
      </w:r>
      <w:r>
        <w:rPr>
          <w:rFonts w:hint="eastAsia"/>
          <w:lang w:val="en-US" w:eastAsia="zh-CN"/>
        </w:rPr>
        <w:t xml:space="preserve"> </w:t>
      </w:r>
      <w:r>
        <w:t xml:space="preserve">联系方式： </w:t>
      </w:r>
      <w:r>
        <w:rPr>
          <w:rFonts w:hint="eastAsia"/>
          <w:lang w:val="en-US" w:eastAsia="zh-CN"/>
        </w:rPr>
        <w:t>0931-8258292</w:t>
      </w:r>
    </w:p>
    <w:p w14:paraId="0DD4AB6D">
      <w:pPr>
        <w:pStyle w:val="6"/>
        <w:numPr>
          <w:ilvl w:val="0"/>
          <w:numId w:val="0"/>
        </w:numPr>
        <w:bidi w:val="0"/>
        <w:rPr>
          <w:rFonts w:hint="default"/>
          <w:lang w:val="en-US" w:eastAsia="zh-CN"/>
        </w:rPr>
      </w:pPr>
      <w:r>
        <w:rPr>
          <w:rFonts w:hint="eastAsia"/>
        </w:rPr>
        <w:t>九、</w:t>
      </w:r>
      <w:r>
        <w:rPr>
          <w:rFonts w:hint="eastAsia"/>
          <w:lang w:val="en-US" w:eastAsia="zh-CN"/>
        </w:rPr>
        <w:t>竞争性磋商</w:t>
      </w:r>
      <w:r>
        <w:t>及评</w:t>
      </w:r>
      <w:r>
        <w:rPr>
          <w:rFonts w:hint="eastAsia"/>
          <w:lang w:val="en-US" w:eastAsia="zh-CN"/>
        </w:rPr>
        <w:t>审</w:t>
      </w:r>
      <w:r>
        <w:t xml:space="preserve">时间、地点 </w:t>
      </w:r>
    </w:p>
    <w:p w14:paraId="3413B542">
      <w:pPr>
        <w:bidi w:val="0"/>
        <w:ind w:firstLine="640" w:firstLineChars="200"/>
      </w:pPr>
      <w:r>
        <w:t xml:space="preserve">时间：待定 </w:t>
      </w:r>
    </w:p>
    <w:p w14:paraId="55291572">
      <w:pPr>
        <w:bidi w:val="0"/>
        <w:ind w:firstLine="640" w:firstLineChars="200"/>
        <w:rPr>
          <w:rFonts w:hint="eastAsia"/>
        </w:rPr>
      </w:pPr>
      <w:r>
        <w:t>地点：</w:t>
      </w:r>
      <w:r>
        <w:rPr>
          <w:rFonts w:hint="eastAsia" w:cs="Times New Roman"/>
          <w:lang w:val="en-US" w:eastAsia="zh-CN"/>
        </w:rPr>
        <w:t>甘肃省兰州市兰州新区华山路2289号。</w:t>
      </w:r>
    </w:p>
    <w:p w14:paraId="1CA1CF28">
      <w:pPr>
        <w:pStyle w:val="6"/>
        <w:bidi w:val="0"/>
      </w:pPr>
      <w:r>
        <w:rPr>
          <w:rFonts w:hint="eastAsia"/>
          <w:lang w:val="en-US" w:eastAsia="zh-CN"/>
        </w:rPr>
        <w:t>十、响应</w:t>
      </w:r>
      <w:r>
        <w:rPr>
          <w:rFonts w:hint="eastAsia"/>
        </w:rPr>
        <w:t>文件的审查</w:t>
      </w:r>
    </w:p>
    <w:p w14:paraId="4683D83F">
      <w:pPr>
        <w:numPr>
          <w:ilvl w:val="0"/>
          <w:numId w:val="0"/>
        </w:numPr>
        <w:bidi w:val="0"/>
        <w:ind w:leftChars="0"/>
      </w:pPr>
      <w:r>
        <w:rPr>
          <w:rFonts w:hint="eastAsia"/>
          <w:lang w:val="en-US" w:eastAsia="zh-CN"/>
        </w:rPr>
        <w:t>1.竞争性磋商会议开始后</w:t>
      </w:r>
      <w:r>
        <w:rPr>
          <w:rFonts w:hint="eastAsia"/>
        </w:rPr>
        <w:t>，</w:t>
      </w:r>
      <w:r>
        <w:rPr>
          <w:rFonts w:hint="eastAsia"/>
          <w:lang w:val="en-US" w:eastAsia="zh-CN"/>
        </w:rPr>
        <w:t>采购</w:t>
      </w:r>
      <w:r>
        <w:rPr>
          <w:rFonts w:hint="eastAsia"/>
        </w:rPr>
        <w:t>方将审查</w:t>
      </w:r>
      <w:r>
        <w:rPr>
          <w:rFonts w:hint="eastAsia"/>
          <w:lang w:val="en-US" w:eastAsia="zh-CN"/>
        </w:rPr>
        <w:t>响应</w:t>
      </w:r>
      <w:r>
        <w:rPr>
          <w:rFonts w:hint="eastAsia"/>
        </w:rPr>
        <w:t>文件是否完整，是否符合规定。</w:t>
      </w:r>
    </w:p>
    <w:p w14:paraId="06C61843">
      <w:pPr>
        <w:numPr>
          <w:ilvl w:val="0"/>
          <w:numId w:val="0"/>
        </w:numPr>
        <w:bidi w:val="0"/>
        <w:ind w:leftChars="0"/>
      </w:pPr>
      <w:r>
        <w:rPr>
          <w:rFonts w:hint="eastAsia"/>
          <w:lang w:val="en-US" w:eastAsia="zh-CN"/>
        </w:rPr>
        <w:t>2.</w:t>
      </w:r>
      <w:r>
        <w:rPr>
          <w:rFonts w:hint="eastAsia"/>
        </w:rPr>
        <w:t>对</w:t>
      </w:r>
      <w:r>
        <w:rPr>
          <w:rFonts w:hint="eastAsia"/>
          <w:lang w:val="en-US" w:eastAsia="zh-CN"/>
        </w:rPr>
        <w:t>响应</w:t>
      </w:r>
      <w:r>
        <w:rPr>
          <w:rFonts w:hint="eastAsia"/>
        </w:rPr>
        <w:t>文件进行评议前，</w:t>
      </w:r>
      <w:r>
        <w:rPr>
          <w:rFonts w:hint="eastAsia"/>
          <w:lang w:val="en-US" w:eastAsia="zh-CN"/>
        </w:rPr>
        <w:t>采购</w:t>
      </w:r>
      <w:r>
        <w:rPr>
          <w:rFonts w:hint="eastAsia"/>
        </w:rPr>
        <w:t>方将检查</w:t>
      </w:r>
      <w:r>
        <w:rPr>
          <w:rFonts w:hint="eastAsia"/>
          <w:lang w:val="en-US" w:eastAsia="zh-CN"/>
        </w:rPr>
        <w:t>响应文件</w:t>
      </w:r>
      <w:r>
        <w:rPr>
          <w:rFonts w:hint="eastAsia"/>
        </w:rPr>
        <w:t>是否对</w:t>
      </w:r>
      <w:r>
        <w:rPr>
          <w:rFonts w:hint="eastAsia"/>
          <w:lang w:val="en-US" w:eastAsia="zh-CN"/>
        </w:rPr>
        <w:t>竞争性磋商技术</w:t>
      </w:r>
      <w:r>
        <w:rPr>
          <w:rFonts w:hint="eastAsia"/>
        </w:rPr>
        <w:t>文件的要求做出了实质性的响应，是否符合市场客观实际，未做出实质性响应或明显不符合市场客观实际的</w:t>
      </w:r>
      <w:r>
        <w:rPr>
          <w:rFonts w:hint="eastAsia"/>
          <w:lang w:val="en-US" w:eastAsia="zh-CN"/>
        </w:rPr>
        <w:t>响应</w:t>
      </w:r>
      <w:r>
        <w:rPr>
          <w:rFonts w:hint="eastAsia"/>
        </w:rPr>
        <w:t>文件将被否决。</w:t>
      </w:r>
    </w:p>
    <w:p w14:paraId="441EA535">
      <w:pPr>
        <w:pStyle w:val="6"/>
        <w:bidi w:val="0"/>
        <w:rPr>
          <w:rFonts w:ascii="新宋体" w:hAnsi="新宋体" w:eastAsia="新宋体" w:cs="仿宋"/>
          <w:b/>
          <w:bCs/>
          <w:snapToGrid w:val="0"/>
          <w:kern w:val="0"/>
          <w:lang w:bidi="ar"/>
        </w:rPr>
      </w:pPr>
      <w:r>
        <w:rPr>
          <w:rFonts w:hint="eastAsia"/>
        </w:rPr>
        <w:t>十</w:t>
      </w:r>
      <w:r>
        <w:rPr>
          <w:rFonts w:hint="eastAsia"/>
          <w:lang w:val="en-US" w:eastAsia="zh-CN"/>
        </w:rPr>
        <w:t>一</w:t>
      </w:r>
      <w:r>
        <w:rPr>
          <w:rFonts w:hint="eastAsia"/>
        </w:rPr>
        <w:t>、</w:t>
      </w:r>
      <w:r>
        <w:rPr>
          <w:rFonts w:hint="eastAsia"/>
          <w:lang w:val="en-US" w:eastAsia="zh-CN"/>
        </w:rPr>
        <w:t>响应</w:t>
      </w:r>
      <w:r>
        <w:rPr>
          <w:rFonts w:hint="eastAsia"/>
        </w:rPr>
        <w:t>文件的评议</w:t>
      </w:r>
    </w:p>
    <w:p w14:paraId="56B06577">
      <w:pPr>
        <w:numPr>
          <w:ilvl w:val="0"/>
          <w:numId w:val="0"/>
        </w:numPr>
        <w:bidi w:val="0"/>
        <w:ind w:leftChars="0"/>
      </w:pPr>
      <w:r>
        <w:rPr>
          <w:rFonts w:hint="eastAsia"/>
          <w:lang w:val="en-US" w:eastAsia="zh-CN"/>
        </w:rPr>
        <w:t>1.采购</w:t>
      </w:r>
      <w:r>
        <w:rPr>
          <w:rFonts w:hint="eastAsia"/>
        </w:rPr>
        <w:t>方对实质响应的文件进行评</w:t>
      </w:r>
      <w:r>
        <w:rPr>
          <w:rFonts w:hint="eastAsia"/>
          <w:lang w:val="en-US" w:eastAsia="zh-CN"/>
        </w:rPr>
        <w:t>审</w:t>
      </w:r>
      <w:r>
        <w:rPr>
          <w:rFonts w:hint="eastAsia"/>
        </w:rPr>
        <w:t>。</w:t>
      </w:r>
    </w:p>
    <w:p w14:paraId="25570704">
      <w:pPr>
        <w:numPr>
          <w:ilvl w:val="0"/>
          <w:numId w:val="0"/>
        </w:numPr>
        <w:bidi w:val="0"/>
        <w:ind w:leftChars="0"/>
      </w:pPr>
      <w:r>
        <w:rPr>
          <w:rFonts w:hint="eastAsia"/>
          <w:lang w:val="en-US" w:eastAsia="zh-CN"/>
        </w:rPr>
        <w:t>2.采购</w:t>
      </w:r>
      <w:r>
        <w:rPr>
          <w:rFonts w:hint="eastAsia"/>
        </w:rPr>
        <w:t>方在评</w:t>
      </w:r>
      <w:r>
        <w:rPr>
          <w:rFonts w:hint="eastAsia"/>
          <w:lang w:val="en-US" w:eastAsia="zh-CN"/>
        </w:rPr>
        <w:t>审</w:t>
      </w:r>
      <w:r>
        <w:rPr>
          <w:rFonts w:hint="eastAsia"/>
        </w:rPr>
        <w:t>时除考虑</w:t>
      </w:r>
      <w:r>
        <w:rPr>
          <w:rFonts w:hint="eastAsia"/>
          <w:lang w:val="en-US" w:eastAsia="zh-CN"/>
        </w:rPr>
        <w:t>响应</w:t>
      </w:r>
      <w:r>
        <w:rPr>
          <w:rFonts w:hint="eastAsia"/>
        </w:rPr>
        <w:t>价格、方案外，还将考虑项目后期操作、管理。</w:t>
      </w:r>
    </w:p>
    <w:p w14:paraId="0375C31B">
      <w:pPr>
        <w:numPr>
          <w:ilvl w:val="0"/>
          <w:numId w:val="0"/>
        </w:numPr>
        <w:bidi w:val="0"/>
        <w:ind w:leftChars="0"/>
      </w:pPr>
      <w:r>
        <w:rPr>
          <w:rFonts w:hint="eastAsia"/>
          <w:lang w:val="en-US" w:eastAsia="zh-CN"/>
        </w:rPr>
        <w:t>3.合作</w:t>
      </w:r>
      <w:r>
        <w:rPr>
          <w:rFonts w:hint="eastAsia"/>
        </w:rPr>
        <w:t>单位的确定是根据报价、方案、服务、</w:t>
      </w:r>
      <w:r>
        <w:rPr>
          <w:rFonts w:hint="eastAsia"/>
          <w:lang w:eastAsia="zh-CN"/>
        </w:rPr>
        <w:t>响应</w:t>
      </w:r>
      <w:r>
        <w:rPr>
          <w:rFonts w:hint="eastAsia"/>
        </w:rPr>
        <w:t>方的信誉、业绩、资金、技术以及其它各方面因素经综合评审作为评定的结果。</w:t>
      </w:r>
    </w:p>
    <w:p w14:paraId="76CB358C">
      <w:pPr>
        <w:numPr>
          <w:ilvl w:val="0"/>
          <w:numId w:val="0"/>
        </w:numPr>
        <w:bidi w:val="0"/>
        <w:ind w:leftChars="0"/>
      </w:pPr>
      <w:r>
        <w:rPr>
          <w:rFonts w:hint="eastAsia"/>
          <w:lang w:val="en-US" w:eastAsia="zh-CN"/>
        </w:rPr>
        <w:t>4.</w:t>
      </w:r>
      <w:r>
        <w:rPr>
          <w:rFonts w:hint="eastAsia"/>
        </w:rPr>
        <w:t>评</w:t>
      </w:r>
      <w:r>
        <w:rPr>
          <w:rFonts w:hint="eastAsia"/>
          <w:lang w:val="en-US" w:eastAsia="zh-CN"/>
        </w:rPr>
        <w:t>审</w:t>
      </w:r>
      <w:r>
        <w:rPr>
          <w:rFonts w:hint="eastAsia"/>
        </w:rPr>
        <w:t>方法采用综合评价法。根据报价、方案、业绩、资金的评议情况进行综合评审后推荐</w:t>
      </w:r>
      <w:r>
        <w:rPr>
          <w:rFonts w:hint="eastAsia"/>
          <w:lang w:val="en-US" w:eastAsia="zh-CN"/>
        </w:rPr>
        <w:t>合作</w:t>
      </w:r>
      <w:r>
        <w:rPr>
          <w:rFonts w:hint="eastAsia"/>
        </w:rPr>
        <w:t>单位。</w:t>
      </w:r>
    </w:p>
    <w:p w14:paraId="3880809F">
      <w:pPr>
        <w:pStyle w:val="6"/>
        <w:bidi w:val="0"/>
      </w:pPr>
      <w:r>
        <w:rPr>
          <w:rFonts w:hint="eastAsia"/>
        </w:rPr>
        <w:t>十</w:t>
      </w:r>
      <w:r>
        <w:rPr>
          <w:rFonts w:hint="eastAsia"/>
          <w:lang w:val="en-US" w:eastAsia="zh-CN"/>
        </w:rPr>
        <w:t>二</w:t>
      </w:r>
      <w:r>
        <w:rPr>
          <w:rFonts w:hint="eastAsia"/>
        </w:rPr>
        <w:t>、合同签订</w:t>
      </w:r>
    </w:p>
    <w:p w14:paraId="59EF8CE1">
      <w:pPr>
        <w:bidi w:val="0"/>
        <w:ind w:firstLine="640" w:firstLineChars="200"/>
      </w:pPr>
      <w:r>
        <w:rPr>
          <w:rFonts w:hint="eastAsia"/>
          <w:lang w:val="en-US" w:eastAsia="zh-CN"/>
        </w:rPr>
        <w:t>合作</w:t>
      </w:r>
      <w:r>
        <w:rPr>
          <w:rFonts w:hint="eastAsia"/>
        </w:rPr>
        <w:t>单位确定后，</w:t>
      </w:r>
      <w:r>
        <w:rPr>
          <w:rFonts w:hint="eastAsia"/>
          <w:lang w:val="en-US" w:eastAsia="zh-CN"/>
        </w:rPr>
        <w:t>响应</w:t>
      </w:r>
      <w:r>
        <w:rPr>
          <w:rFonts w:hint="eastAsia"/>
        </w:rPr>
        <w:t>方必须在规定的时间内，及时与</w:t>
      </w:r>
      <w:r>
        <w:rPr>
          <w:rFonts w:hint="eastAsia"/>
          <w:lang w:val="en-US" w:eastAsia="zh-CN"/>
        </w:rPr>
        <w:t>采购</w:t>
      </w:r>
      <w:r>
        <w:rPr>
          <w:rFonts w:hint="eastAsia"/>
        </w:rPr>
        <w:t>方签订合同，否则按自动弃权处理。</w:t>
      </w:r>
    </w:p>
    <w:p w14:paraId="3ADBCB8A">
      <w:pPr>
        <w:pStyle w:val="25"/>
        <w:autoSpaceDE w:val="0"/>
        <w:autoSpaceDN w:val="0"/>
        <w:adjustRightInd w:val="0"/>
        <w:spacing w:line="460" w:lineRule="exact"/>
        <w:ind w:left="-432" w:leftChars="-135" w:right="-563" w:rightChars="-176" w:firstLine="480"/>
        <w:jc w:val="left"/>
        <w:textAlignment w:val="baseline"/>
        <w:rPr>
          <w:rFonts w:ascii="新宋体" w:hAnsi="新宋体" w:eastAsia="新宋体" w:cs="仿宋"/>
          <w:snapToGrid w:val="0"/>
          <w:kern w:val="0"/>
          <w:sz w:val="24"/>
          <w:lang w:bidi="ar"/>
        </w:rPr>
      </w:pPr>
    </w:p>
    <w:p w14:paraId="4DF14A99">
      <w:pPr>
        <w:pStyle w:val="25"/>
        <w:autoSpaceDE w:val="0"/>
        <w:autoSpaceDN w:val="0"/>
        <w:adjustRightInd w:val="0"/>
        <w:spacing w:line="460" w:lineRule="exact"/>
        <w:ind w:left="-432" w:leftChars="-135" w:right="-563" w:rightChars="-176" w:firstLine="480"/>
        <w:jc w:val="left"/>
        <w:textAlignment w:val="baseline"/>
        <w:rPr>
          <w:rFonts w:ascii="新宋体" w:hAnsi="新宋体" w:eastAsia="新宋体" w:cs="仿宋"/>
          <w:snapToGrid w:val="0"/>
          <w:kern w:val="0"/>
          <w:sz w:val="24"/>
          <w:lang w:bidi="ar"/>
        </w:rPr>
      </w:pPr>
    </w:p>
    <w:p w14:paraId="6FE16393">
      <w:pPr>
        <w:bidi w:val="0"/>
        <w:ind w:firstLine="5760" w:firstLineChars="1800"/>
      </w:pPr>
      <w:r>
        <w:rPr>
          <w:rFonts w:hint="eastAsia"/>
        </w:rPr>
        <w:t>2</w:t>
      </w:r>
      <w:r>
        <w:t>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w:t>
      </w:r>
    </w:p>
    <w:p w14:paraId="51374022">
      <w:pPr>
        <w:rPr>
          <w:rFonts w:hint="default"/>
          <w:lang w:val="en-US" w:eastAsia="zh-CN"/>
        </w:rPr>
      </w:pPr>
    </w:p>
    <w:p w14:paraId="44525D06">
      <w:pPr>
        <w:widowControl/>
        <w:spacing w:line="480" w:lineRule="auto"/>
        <w:jc w:val="both"/>
        <w:rPr>
          <w:rFonts w:hint="eastAsia" w:ascii="新宋体" w:hAnsi="新宋体" w:eastAsia="新宋体" w:cs="仿宋"/>
          <w:b/>
          <w:bCs/>
          <w:snapToGrid w:val="0"/>
          <w:kern w:val="0"/>
          <w:sz w:val="44"/>
          <w:szCs w:val="44"/>
          <w:lang w:bidi="ar"/>
        </w:rPr>
      </w:pPr>
    </w:p>
    <w:p w14:paraId="0370D0AE">
      <w:pPr>
        <w:widowControl/>
        <w:spacing w:line="480" w:lineRule="auto"/>
        <w:jc w:val="center"/>
        <w:rPr>
          <w:rFonts w:ascii="新宋体" w:hAnsi="新宋体" w:eastAsia="新宋体" w:cs="仿宋"/>
          <w:b/>
          <w:bCs/>
          <w:snapToGrid w:val="0"/>
          <w:kern w:val="0"/>
          <w:sz w:val="44"/>
          <w:szCs w:val="44"/>
          <w:lang w:bidi="ar"/>
        </w:rPr>
      </w:pPr>
      <w:r>
        <w:rPr>
          <w:rFonts w:hint="eastAsia" w:ascii="新宋体" w:hAnsi="新宋体" w:eastAsia="新宋体" w:cs="仿宋"/>
          <w:b/>
          <w:bCs/>
          <w:snapToGrid w:val="0"/>
          <w:kern w:val="0"/>
          <w:sz w:val="44"/>
          <w:szCs w:val="44"/>
          <w:lang w:val="en-US" w:eastAsia="zh-CN" w:bidi="ar"/>
        </w:rPr>
        <w:t>响应</w:t>
      </w:r>
      <w:r>
        <w:rPr>
          <w:rFonts w:hint="eastAsia" w:ascii="新宋体" w:hAnsi="新宋体" w:eastAsia="新宋体" w:cs="仿宋"/>
          <w:b/>
          <w:bCs/>
          <w:snapToGrid w:val="0"/>
          <w:kern w:val="0"/>
          <w:sz w:val="44"/>
          <w:szCs w:val="44"/>
          <w:lang w:bidi="ar"/>
        </w:rPr>
        <w:t>文件目录</w:t>
      </w:r>
    </w:p>
    <w:p w14:paraId="0D2877F7">
      <w:pPr>
        <w:widowControl/>
        <w:spacing w:line="480" w:lineRule="auto"/>
        <w:jc w:val="center"/>
        <w:rPr>
          <w:rFonts w:ascii="新宋体" w:hAnsi="新宋体" w:eastAsia="新宋体" w:cs="仿宋"/>
          <w:b/>
          <w:bCs/>
          <w:snapToGrid w:val="0"/>
          <w:kern w:val="0"/>
          <w:sz w:val="28"/>
          <w:szCs w:val="28"/>
          <w:lang w:bidi="ar"/>
        </w:rPr>
      </w:pPr>
    </w:p>
    <w:p w14:paraId="66B1D36D">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一、法定代表人身份证明</w:t>
      </w:r>
    </w:p>
    <w:p w14:paraId="7D471D92">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二、法定代表人授权委托书</w:t>
      </w:r>
    </w:p>
    <w:p w14:paraId="0D192ABC">
      <w:pPr>
        <w:widowControl/>
        <w:spacing w:line="480" w:lineRule="auto"/>
        <w:ind w:firstLine="1405" w:firstLineChars="500"/>
        <w:jc w:val="left"/>
        <w:rPr>
          <w:rFonts w:hint="default"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bidi="ar"/>
        </w:rPr>
        <w:t>三、</w:t>
      </w:r>
      <w:r>
        <w:rPr>
          <w:rFonts w:hint="eastAsia" w:ascii="新宋体" w:hAnsi="新宋体" w:eastAsia="新宋体" w:cs="仿宋"/>
          <w:b/>
          <w:bCs/>
          <w:snapToGrid w:val="0"/>
          <w:kern w:val="0"/>
          <w:sz w:val="28"/>
          <w:szCs w:val="28"/>
          <w:lang w:val="en-US" w:eastAsia="zh-CN" w:bidi="ar"/>
        </w:rPr>
        <w:t>营业执照复印件</w:t>
      </w:r>
    </w:p>
    <w:p w14:paraId="2800E24E">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四、响应</w:t>
      </w:r>
      <w:r>
        <w:rPr>
          <w:rFonts w:hint="eastAsia" w:ascii="新宋体" w:hAnsi="新宋体" w:eastAsia="新宋体" w:cs="仿宋"/>
          <w:b/>
          <w:bCs/>
          <w:snapToGrid w:val="0"/>
          <w:kern w:val="0"/>
          <w:sz w:val="28"/>
          <w:szCs w:val="28"/>
          <w:lang w:bidi="ar"/>
        </w:rPr>
        <w:t>单位</w:t>
      </w:r>
      <w:r>
        <w:rPr>
          <w:rFonts w:ascii="新宋体" w:hAnsi="新宋体" w:eastAsia="新宋体" w:cs="仿宋"/>
          <w:b/>
          <w:bCs/>
          <w:snapToGrid w:val="0"/>
          <w:kern w:val="0"/>
          <w:sz w:val="28"/>
          <w:szCs w:val="28"/>
          <w:lang w:bidi="ar"/>
        </w:rPr>
        <w:t>基本情况</w:t>
      </w:r>
    </w:p>
    <w:p w14:paraId="25AC94CF">
      <w:pPr>
        <w:widowControl/>
        <w:spacing w:line="480" w:lineRule="auto"/>
        <w:ind w:firstLine="1405" w:firstLineChars="5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五、2024年审计报告复印件和银行资信证明</w:t>
      </w:r>
    </w:p>
    <w:p w14:paraId="6F8D6DB7">
      <w:pPr>
        <w:widowControl/>
        <w:spacing w:line="480" w:lineRule="auto"/>
        <w:ind w:firstLine="1405" w:firstLineChars="500"/>
        <w:jc w:val="left"/>
        <w:rPr>
          <w:rFonts w:hint="default"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六、近6个月中任意3个月缴纳税收和社保的证明文件</w:t>
      </w:r>
    </w:p>
    <w:p w14:paraId="6639B262">
      <w:pPr>
        <w:widowControl/>
        <w:spacing w:line="480" w:lineRule="auto"/>
        <w:ind w:left="1954" w:leftChars="435" w:hanging="562" w:hangingChars="2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七、3年内在经营活动中没有重大违法记录的书面声明</w:t>
      </w:r>
    </w:p>
    <w:p w14:paraId="6DC9FD3D">
      <w:pPr>
        <w:widowControl/>
        <w:spacing w:line="480" w:lineRule="auto"/>
        <w:ind w:left="1954" w:leftChars="435" w:hanging="562" w:hangingChars="2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八、近3年内“信用中国”网站、“中国政府采购网”网站查询截图</w:t>
      </w:r>
    </w:p>
    <w:p w14:paraId="072326F4">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九、响应</w:t>
      </w:r>
      <w:r>
        <w:rPr>
          <w:rFonts w:hint="eastAsia" w:ascii="新宋体" w:hAnsi="新宋体" w:eastAsia="新宋体" w:cs="仿宋"/>
          <w:b/>
          <w:bCs/>
          <w:snapToGrid w:val="0"/>
          <w:kern w:val="0"/>
          <w:sz w:val="28"/>
          <w:szCs w:val="28"/>
          <w:lang w:bidi="ar"/>
        </w:rPr>
        <w:t>方</w:t>
      </w:r>
      <w:r>
        <w:rPr>
          <w:rFonts w:hint="eastAsia" w:ascii="新宋体" w:hAnsi="新宋体" w:eastAsia="新宋体" w:cs="仿宋"/>
          <w:b/>
          <w:bCs/>
          <w:snapToGrid w:val="0"/>
          <w:kern w:val="0"/>
          <w:sz w:val="28"/>
          <w:szCs w:val="28"/>
          <w:lang w:val="en-US" w:eastAsia="zh-CN" w:bidi="ar"/>
        </w:rPr>
        <w:t>2023年</w:t>
      </w:r>
      <w:r>
        <w:rPr>
          <w:rFonts w:hint="eastAsia" w:ascii="新宋体" w:hAnsi="新宋体" w:eastAsia="新宋体" w:cs="仿宋"/>
          <w:b/>
          <w:bCs/>
          <w:snapToGrid w:val="0"/>
          <w:kern w:val="0"/>
          <w:sz w:val="28"/>
          <w:szCs w:val="28"/>
          <w:lang w:bidi="ar"/>
        </w:rPr>
        <w:t>以来</w:t>
      </w:r>
      <w:r>
        <w:rPr>
          <w:rFonts w:hint="eastAsia" w:ascii="新宋体" w:hAnsi="新宋体" w:eastAsia="新宋体" w:cs="仿宋"/>
          <w:b/>
          <w:bCs/>
          <w:snapToGrid w:val="0"/>
          <w:kern w:val="0"/>
          <w:sz w:val="28"/>
          <w:szCs w:val="28"/>
          <w:lang w:val="en-US" w:eastAsia="zh-CN" w:bidi="ar"/>
        </w:rPr>
        <w:t>的</w:t>
      </w:r>
      <w:r>
        <w:rPr>
          <w:rFonts w:hint="eastAsia" w:ascii="新宋体" w:hAnsi="新宋体" w:eastAsia="新宋体" w:cs="仿宋"/>
          <w:b/>
          <w:bCs/>
          <w:snapToGrid w:val="0"/>
          <w:kern w:val="0"/>
          <w:sz w:val="28"/>
          <w:szCs w:val="28"/>
          <w:lang w:bidi="ar"/>
        </w:rPr>
        <w:t>同类型业绩清单</w:t>
      </w:r>
    </w:p>
    <w:p w14:paraId="6932DEEE">
      <w:pPr>
        <w:widowControl/>
        <w:spacing w:line="480" w:lineRule="auto"/>
        <w:ind w:firstLine="1968" w:firstLineChars="7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（含合作单位名称、签订合同）</w:t>
      </w:r>
    </w:p>
    <w:p w14:paraId="49029C88">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十</w:t>
      </w:r>
      <w:r>
        <w:rPr>
          <w:rFonts w:hint="eastAsia" w:ascii="新宋体" w:hAnsi="新宋体" w:eastAsia="新宋体" w:cs="仿宋"/>
          <w:b/>
          <w:bCs/>
          <w:snapToGrid w:val="0"/>
          <w:kern w:val="0"/>
          <w:sz w:val="28"/>
          <w:szCs w:val="28"/>
          <w:lang w:bidi="ar"/>
        </w:rPr>
        <w:t>、</w:t>
      </w:r>
      <w:r>
        <w:rPr>
          <w:rFonts w:hint="eastAsia" w:ascii="新宋体" w:hAnsi="新宋体" w:eastAsia="新宋体" w:cs="仿宋"/>
          <w:b/>
          <w:bCs/>
          <w:snapToGrid w:val="0"/>
          <w:kern w:val="0"/>
          <w:sz w:val="28"/>
          <w:szCs w:val="28"/>
          <w:lang w:val="en-US" w:eastAsia="zh-CN" w:bidi="ar"/>
        </w:rPr>
        <w:t>响应</w:t>
      </w:r>
      <w:r>
        <w:rPr>
          <w:rFonts w:hint="eastAsia" w:ascii="新宋体" w:hAnsi="新宋体" w:eastAsia="新宋体" w:cs="仿宋"/>
          <w:b/>
          <w:bCs/>
          <w:snapToGrid w:val="0"/>
          <w:kern w:val="0"/>
          <w:sz w:val="28"/>
          <w:szCs w:val="28"/>
          <w:lang w:bidi="ar"/>
        </w:rPr>
        <w:t>报价及方案</w:t>
      </w:r>
    </w:p>
    <w:p w14:paraId="118016AA">
      <w:pPr>
        <w:widowControl/>
        <w:spacing w:line="480" w:lineRule="auto"/>
        <w:ind w:left="2235" w:leftChars="435" w:hanging="843" w:hangingChars="3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十一</w:t>
      </w:r>
      <w:r>
        <w:rPr>
          <w:rFonts w:hint="eastAsia" w:ascii="新宋体" w:hAnsi="新宋体" w:eastAsia="新宋体" w:cs="仿宋"/>
          <w:b/>
          <w:bCs/>
          <w:snapToGrid w:val="0"/>
          <w:kern w:val="0"/>
          <w:sz w:val="28"/>
          <w:szCs w:val="28"/>
          <w:lang w:bidi="ar"/>
        </w:rPr>
        <w:t>、</w:t>
      </w:r>
      <w:r>
        <w:rPr>
          <w:rFonts w:hint="eastAsia" w:ascii="新宋体" w:hAnsi="新宋体" w:eastAsia="新宋体" w:cs="仿宋"/>
          <w:b/>
          <w:bCs/>
          <w:snapToGrid w:val="0"/>
          <w:kern w:val="0"/>
          <w:sz w:val="28"/>
          <w:szCs w:val="28"/>
          <w:lang w:val="en-US" w:eastAsia="zh-CN" w:bidi="ar"/>
        </w:rPr>
        <w:t>其他服务承诺及响应方觉得有必要提供的其它证明材料</w:t>
      </w:r>
    </w:p>
    <w:p w14:paraId="321116F3">
      <w:pPr>
        <w:widowControl/>
        <w:spacing w:line="480" w:lineRule="auto"/>
        <w:ind w:firstLine="1405" w:firstLineChars="500"/>
        <w:jc w:val="left"/>
        <w:rPr>
          <w:rFonts w:hint="default"/>
          <w:lang w:val="en-US" w:eastAsia="zh-CN"/>
        </w:rPr>
      </w:pPr>
      <w:r>
        <w:rPr>
          <w:rFonts w:hint="eastAsia" w:ascii="新宋体" w:hAnsi="新宋体" w:eastAsia="新宋体" w:cs="仿宋"/>
          <w:b/>
          <w:bCs/>
          <w:snapToGrid w:val="0"/>
          <w:kern w:val="0"/>
          <w:sz w:val="28"/>
          <w:szCs w:val="28"/>
          <w:lang w:val="en-US" w:eastAsia="zh-CN" w:bidi="ar"/>
        </w:rPr>
        <w:t>十二、响应</w:t>
      </w:r>
      <w:r>
        <w:rPr>
          <w:rFonts w:hint="eastAsia" w:ascii="新宋体" w:hAnsi="新宋体" w:eastAsia="新宋体" w:cs="仿宋"/>
          <w:b/>
          <w:bCs/>
          <w:snapToGrid w:val="0"/>
          <w:kern w:val="0"/>
          <w:sz w:val="28"/>
          <w:szCs w:val="28"/>
          <w:lang w:bidi="ar"/>
        </w:rPr>
        <w:t>承诺书</w:t>
      </w:r>
    </w:p>
    <w:p w14:paraId="697EA2BF">
      <w:pPr>
        <w:pStyle w:val="3"/>
        <w:ind w:left="0" w:leftChars="0" w:firstLine="0" w:firstLineChars="0"/>
        <w:rPr>
          <w:rFonts w:hint="default"/>
          <w:lang w:val="en-US" w:eastAsia="zh-CN"/>
        </w:rPr>
      </w:pPr>
    </w:p>
    <w:p w14:paraId="39EC8A53">
      <w:pPr>
        <w:rPr>
          <w:rFonts w:hint="default"/>
          <w:lang w:val="en-US" w:eastAsia="zh-CN"/>
        </w:rPr>
      </w:pPr>
    </w:p>
    <w:p w14:paraId="471905F4">
      <w:pPr>
        <w:widowControl/>
        <w:spacing w:line="400" w:lineRule="exact"/>
        <w:rPr>
          <w:rFonts w:hint="eastAsia" w:ascii="新宋体" w:hAnsi="新宋体" w:eastAsia="新宋体" w:cs="仿宋"/>
          <w:snapToGrid w:val="0"/>
          <w:color w:val="000000"/>
          <w:kern w:val="0"/>
          <w:sz w:val="24"/>
          <w:lang w:bidi="ar"/>
        </w:rPr>
      </w:pPr>
    </w:p>
    <w:p w14:paraId="32CF029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outlineLvl w:val="9"/>
        <w:rPr>
          <w:rFonts w:ascii="新宋体" w:hAnsi="新宋体" w:eastAsia="新宋体" w:cs="黑体"/>
          <w:b/>
          <w:bCs/>
          <w:sz w:val="28"/>
          <w:szCs w:val="28"/>
        </w:rPr>
      </w:pPr>
      <w:r>
        <w:rPr>
          <w:rFonts w:hint="eastAsia" w:ascii="新宋体" w:hAnsi="新宋体" w:eastAsia="新宋体" w:cs="黑体"/>
          <w:b/>
          <w:bCs/>
          <w:sz w:val="28"/>
          <w:szCs w:val="28"/>
        </w:rPr>
        <w:t>法定代表人证明书</w:t>
      </w:r>
    </w:p>
    <w:p w14:paraId="21F45950">
      <w:pPr>
        <w:spacing w:line="400" w:lineRule="exact"/>
        <w:ind w:firstLine="482" w:firstLineChars="200"/>
        <w:jc w:val="center"/>
        <w:rPr>
          <w:rFonts w:ascii="新宋体" w:hAnsi="新宋体" w:eastAsia="新宋体" w:cs="黑体"/>
          <w:b/>
          <w:bCs/>
          <w:sz w:val="24"/>
        </w:rPr>
      </w:pPr>
    </w:p>
    <w:p w14:paraId="35B95A32">
      <w:pPr>
        <w:spacing w:line="400" w:lineRule="exact"/>
        <w:ind w:firstLine="480" w:firstLineChars="200"/>
        <w:rPr>
          <w:rFonts w:ascii="新宋体" w:hAnsi="新宋体" w:eastAsia="新宋体" w:cs="Arial"/>
          <w:sz w:val="24"/>
        </w:rPr>
      </w:pPr>
      <w:r>
        <w:rPr>
          <w:rFonts w:hint="eastAsia" w:ascii="新宋体" w:hAnsi="新宋体" w:eastAsia="新宋体" w:cs="Arial"/>
          <w:sz w:val="24"/>
        </w:rPr>
        <w:t xml:space="preserve">单位名称：     </w:t>
      </w:r>
    </w:p>
    <w:p w14:paraId="0B98FBD6">
      <w:pPr>
        <w:spacing w:line="400" w:lineRule="exact"/>
        <w:ind w:firstLine="480" w:firstLineChars="200"/>
        <w:rPr>
          <w:rFonts w:ascii="新宋体" w:hAnsi="新宋体" w:eastAsia="新宋体" w:cs="Arial"/>
          <w:sz w:val="24"/>
          <w:u w:val="single"/>
        </w:rPr>
      </w:pPr>
      <w:r>
        <w:rPr>
          <w:rFonts w:hint="eastAsia" w:ascii="新宋体" w:hAnsi="新宋体" w:eastAsia="新宋体" w:cs="Arial"/>
          <w:sz w:val="24"/>
        </w:rPr>
        <w:t xml:space="preserve">地址：  </w:t>
      </w:r>
    </w:p>
    <w:p w14:paraId="49BF9EEA">
      <w:pPr>
        <w:spacing w:line="400" w:lineRule="exact"/>
        <w:ind w:firstLine="480" w:firstLineChars="200"/>
        <w:rPr>
          <w:rFonts w:ascii="新宋体" w:hAnsi="新宋体" w:eastAsia="新宋体" w:cs="Arial"/>
          <w:sz w:val="24"/>
        </w:rPr>
      </w:pPr>
      <w:r>
        <w:rPr>
          <w:rFonts w:hint="eastAsia" w:ascii="新宋体" w:hAnsi="新宋体" w:eastAsia="新宋体" w:cs="Arial"/>
          <w:sz w:val="24"/>
        </w:rPr>
        <w:t>姓名：</w:t>
      </w:r>
      <w:r>
        <w:rPr>
          <w:rFonts w:hint="eastAsia" w:ascii="新宋体" w:hAnsi="新宋体" w:eastAsia="新宋体" w:cs="Arial"/>
          <w:sz w:val="24"/>
          <w:u w:val="single"/>
        </w:rPr>
        <w:t xml:space="preserve">       </w:t>
      </w:r>
      <w:r>
        <w:rPr>
          <w:rFonts w:hint="eastAsia" w:ascii="新宋体" w:hAnsi="新宋体" w:eastAsia="新宋体" w:cs="Arial"/>
          <w:sz w:val="24"/>
        </w:rPr>
        <w:t xml:space="preserve"> 性别： </w:t>
      </w:r>
      <w:r>
        <w:rPr>
          <w:rFonts w:hint="eastAsia" w:ascii="新宋体" w:hAnsi="新宋体" w:eastAsia="新宋体" w:cs="Arial"/>
          <w:sz w:val="24"/>
          <w:u w:val="single"/>
        </w:rPr>
        <w:t xml:space="preserve">   </w:t>
      </w:r>
      <w:r>
        <w:rPr>
          <w:rFonts w:hint="eastAsia" w:ascii="新宋体" w:hAnsi="新宋体" w:eastAsia="新宋体" w:cs="Arial"/>
          <w:sz w:val="24"/>
        </w:rPr>
        <w:t xml:space="preserve"> 年龄：</w:t>
      </w:r>
      <w:r>
        <w:rPr>
          <w:rFonts w:hint="eastAsia" w:ascii="新宋体" w:hAnsi="新宋体" w:eastAsia="新宋体" w:cs="Arial"/>
          <w:sz w:val="24"/>
          <w:u w:val="single"/>
        </w:rPr>
        <w:t xml:space="preserve">     </w:t>
      </w:r>
      <w:r>
        <w:rPr>
          <w:rFonts w:hint="eastAsia" w:ascii="新宋体" w:hAnsi="新宋体" w:eastAsia="新宋体" w:cs="Arial"/>
          <w:sz w:val="24"/>
        </w:rPr>
        <w:t>岁 职务：</w:t>
      </w:r>
      <w:r>
        <w:rPr>
          <w:rFonts w:hint="eastAsia" w:ascii="新宋体" w:hAnsi="新宋体" w:eastAsia="新宋体" w:cs="Arial"/>
          <w:sz w:val="24"/>
          <w:u w:val="single"/>
        </w:rPr>
        <w:t xml:space="preserve">      </w:t>
      </w:r>
    </w:p>
    <w:p w14:paraId="0BA97069">
      <w:pPr>
        <w:spacing w:line="400" w:lineRule="exact"/>
        <w:ind w:firstLine="480" w:firstLineChars="200"/>
        <w:rPr>
          <w:rFonts w:ascii="新宋体" w:hAnsi="新宋体" w:eastAsia="新宋体" w:cs="Arial"/>
          <w:sz w:val="24"/>
        </w:rPr>
      </w:pPr>
      <w:r>
        <w:rPr>
          <w:rFonts w:hint="eastAsia" w:ascii="新宋体" w:hAnsi="新宋体" w:eastAsia="新宋体" w:cs="Arial"/>
          <w:sz w:val="24"/>
        </w:rPr>
        <w:t>系</w:t>
      </w:r>
      <w:r>
        <w:rPr>
          <w:rFonts w:hint="eastAsia" w:ascii="新宋体" w:hAnsi="新宋体" w:eastAsia="新宋体" w:cs="Arial"/>
          <w:sz w:val="24"/>
          <w:u w:val="single"/>
        </w:rPr>
        <w:t xml:space="preserve">                </w:t>
      </w:r>
      <w:r>
        <w:rPr>
          <w:rFonts w:hint="eastAsia" w:ascii="新宋体" w:hAnsi="新宋体" w:eastAsia="新宋体" w:cs="Arial"/>
          <w:sz w:val="24"/>
        </w:rPr>
        <w:t>的法定代表人。为</w:t>
      </w:r>
      <w:r>
        <w:rPr>
          <w:rFonts w:hint="eastAsia" w:ascii="新宋体" w:hAnsi="新宋体" w:eastAsia="新宋体" w:cs="Arial"/>
          <w:sz w:val="24"/>
          <w:u w:val="single"/>
        </w:rPr>
        <w:t xml:space="preserve"> 202</w:t>
      </w:r>
      <w:r>
        <w:rPr>
          <w:rFonts w:hint="eastAsia" w:ascii="新宋体" w:hAnsi="新宋体" w:eastAsia="新宋体" w:cs="Arial"/>
          <w:sz w:val="24"/>
          <w:u w:val="single"/>
          <w:lang w:val="en-US" w:eastAsia="zh-CN"/>
        </w:rPr>
        <w:t>5</w:t>
      </w:r>
      <w:r>
        <w:rPr>
          <w:rFonts w:hint="eastAsia" w:ascii="新宋体" w:hAnsi="新宋体" w:eastAsia="新宋体" w:cs="Arial"/>
          <w:sz w:val="24"/>
          <w:u w:val="single"/>
        </w:rPr>
        <w:t>年度</w:t>
      </w:r>
      <w:r>
        <w:rPr>
          <w:rFonts w:hint="eastAsia" w:ascii="新宋体" w:hAnsi="新宋体" w:eastAsia="新宋体" w:cs="Arial"/>
          <w:sz w:val="24"/>
          <w:u w:val="single"/>
          <w:lang w:val="en-US" w:eastAsia="zh-CN"/>
        </w:rPr>
        <w:t>污水处理站委托运营</w:t>
      </w:r>
      <w:r>
        <w:rPr>
          <w:rFonts w:hint="eastAsia" w:ascii="新宋体" w:hAnsi="新宋体" w:eastAsia="新宋体" w:cs="Arial"/>
          <w:sz w:val="24"/>
          <w:u w:val="single"/>
        </w:rPr>
        <w:t>服务</w:t>
      </w:r>
      <w:r>
        <w:rPr>
          <w:rFonts w:hint="eastAsia" w:ascii="新宋体" w:hAnsi="新宋体" w:eastAsia="新宋体" w:cs="Arial"/>
          <w:sz w:val="24"/>
          <w:lang w:val="en-US" w:eastAsia="zh-CN"/>
        </w:rPr>
        <w:t>竞争性磋商</w:t>
      </w:r>
      <w:r>
        <w:rPr>
          <w:rFonts w:hint="eastAsia" w:ascii="新宋体" w:hAnsi="新宋体" w:eastAsia="新宋体" w:cs="Arial"/>
          <w:sz w:val="24"/>
        </w:rPr>
        <w:t>项目，签署上述项目的</w:t>
      </w:r>
      <w:r>
        <w:rPr>
          <w:rFonts w:hint="eastAsia" w:ascii="新宋体" w:hAnsi="新宋体" w:eastAsia="新宋体" w:cs="Arial"/>
          <w:sz w:val="24"/>
          <w:lang w:val="en-US" w:eastAsia="zh-CN"/>
        </w:rPr>
        <w:t>响应</w:t>
      </w:r>
      <w:r>
        <w:rPr>
          <w:rFonts w:hint="eastAsia" w:ascii="新宋体" w:hAnsi="新宋体" w:eastAsia="新宋体" w:cs="Arial"/>
          <w:sz w:val="24"/>
        </w:rPr>
        <w:t>文件、进行合同谈判、签署合同和处理与之有关的一切事务。</w:t>
      </w:r>
    </w:p>
    <w:p w14:paraId="2B9F50B0">
      <w:pPr>
        <w:spacing w:line="400" w:lineRule="exact"/>
        <w:ind w:firstLine="480" w:firstLineChars="200"/>
        <w:rPr>
          <w:rFonts w:ascii="新宋体" w:hAnsi="新宋体" w:eastAsia="新宋体" w:cs="Arial"/>
          <w:sz w:val="24"/>
        </w:rPr>
      </w:pPr>
      <w:r>
        <w:rPr>
          <w:rFonts w:hint="eastAsia" w:ascii="新宋体" w:hAnsi="新宋体" w:eastAsia="新宋体" w:cs="Arial"/>
          <w:sz w:val="24"/>
        </w:rPr>
        <w:t>特此证明。</w:t>
      </w:r>
    </w:p>
    <w:p w14:paraId="7A458683">
      <w:pPr>
        <w:spacing w:line="400" w:lineRule="exact"/>
        <w:rPr>
          <w:rFonts w:ascii="新宋体" w:hAnsi="新宋体" w:eastAsia="新宋体" w:cs="Arial"/>
          <w:sz w:val="24"/>
        </w:rPr>
      </w:pPr>
    </w:p>
    <w:p w14:paraId="434CDAA0">
      <w:pPr>
        <w:spacing w:line="400" w:lineRule="exact"/>
        <w:ind w:firstLine="240" w:firstLineChars="100"/>
        <w:rPr>
          <w:rFonts w:ascii="新宋体" w:hAnsi="新宋体" w:eastAsia="新宋体" w:cs="Arial"/>
          <w:sz w:val="24"/>
        </w:rPr>
      </w:pPr>
      <w:r>
        <w:rPr>
          <w:rFonts w:hint="eastAsia" w:ascii="新宋体" w:hAnsi="新宋体" w:eastAsia="新宋体" w:cs="Arial"/>
          <w:sz w:val="24"/>
        </w:rPr>
        <w:t>法定代表人</w:t>
      </w:r>
      <w:r>
        <w:rPr>
          <w:rFonts w:ascii="新宋体" w:hAnsi="新宋体" w:eastAsia="新宋体" w:cs="Arial"/>
          <w:sz w:val="24"/>
        </w:rPr>
        <w:t>：</w:t>
      </w:r>
      <w:r>
        <w:rPr>
          <w:rFonts w:hint="eastAsia" w:ascii="新宋体" w:hAnsi="新宋体" w:eastAsia="新宋体" w:cs="Arial"/>
          <w:sz w:val="24"/>
        </w:rPr>
        <w:t xml:space="preserve">                  （签字或盖章）</w:t>
      </w:r>
    </w:p>
    <w:p w14:paraId="07909FAE">
      <w:pPr>
        <w:spacing w:line="400" w:lineRule="exact"/>
        <w:rPr>
          <w:rFonts w:ascii="新宋体" w:hAnsi="新宋体" w:eastAsia="新宋体" w:cs="Arial"/>
          <w:sz w:val="24"/>
        </w:rPr>
      </w:pPr>
      <w:r>
        <w:rPr>
          <w:rFonts w:hint="eastAsia" w:ascii="新宋体" w:hAnsi="新宋体" w:eastAsia="新宋体" w:cs="Arial"/>
          <w:sz w:val="24"/>
        </w:rPr>
        <w:t>（法定代表人</w:t>
      </w:r>
      <w:r>
        <w:rPr>
          <w:rFonts w:ascii="新宋体" w:hAnsi="新宋体" w:eastAsia="新宋体" w:cs="Arial"/>
          <w:sz w:val="24"/>
        </w:rPr>
        <w:t>正反面身份证复印件粘贴处</w:t>
      </w:r>
      <w:r>
        <w:rPr>
          <w:rFonts w:hint="eastAsia" w:ascii="新宋体" w:hAnsi="新宋体" w:eastAsia="新宋体" w:cs="Arial"/>
          <w:sz w:val="24"/>
        </w:rPr>
        <w:t>）</w:t>
      </w:r>
    </w:p>
    <w:p w14:paraId="2BD95E5E">
      <w:pPr>
        <w:spacing w:line="400" w:lineRule="exact"/>
        <w:jc w:val="center"/>
        <w:rPr>
          <w:rFonts w:ascii="新宋体" w:hAnsi="新宋体" w:eastAsia="新宋体"/>
          <w:sz w:val="24"/>
        </w:rPr>
      </w:pPr>
    </w:p>
    <w:p w14:paraId="5DAE9665">
      <w:pPr>
        <w:spacing w:line="400" w:lineRule="exact"/>
        <w:jc w:val="center"/>
        <w:rPr>
          <w:rFonts w:ascii="新宋体" w:hAnsi="新宋体" w:eastAsia="新宋体"/>
          <w:sz w:val="24"/>
        </w:rPr>
      </w:pPr>
    </w:p>
    <w:p w14:paraId="3E516091">
      <w:pPr>
        <w:spacing w:line="400" w:lineRule="exact"/>
        <w:jc w:val="center"/>
        <w:rPr>
          <w:rFonts w:ascii="新宋体" w:hAnsi="新宋体" w:eastAsia="新宋体"/>
          <w:sz w:val="24"/>
        </w:rPr>
      </w:pPr>
    </w:p>
    <w:p w14:paraId="48FA3DD4">
      <w:pPr>
        <w:spacing w:line="400" w:lineRule="exact"/>
        <w:jc w:val="center"/>
        <w:rPr>
          <w:rFonts w:ascii="新宋体" w:hAnsi="新宋体" w:eastAsia="新宋体"/>
          <w:sz w:val="24"/>
        </w:rPr>
      </w:pPr>
    </w:p>
    <w:p w14:paraId="0FDEB843">
      <w:pPr>
        <w:spacing w:line="400" w:lineRule="exact"/>
        <w:jc w:val="center"/>
        <w:rPr>
          <w:rFonts w:ascii="新宋体" w:hAnsi="新宋体" w:eastAsia="新宋体"/>
          <w:sz w:val="24"/>
        </w:rPr>
      </w:pPr>
    </w:p>
    <w:p w14:paraId="1DC8254F">
      <w:pPr>
        <w:spacing w:line="400" w:lineRule="exact"/>
        <w:jc w:val="center"/>
        <w:rPr>
          <w:rFonts w:ascii="新宋体" w:hAnsi="新宋体" w:eastAsia="新宋体"/>
          <w:sz w:val="24"/>
        </w:rPr>
      </w:pPr>
    </w:p>
    <w:p w14:paraId="4FFB7430">
      <w:pPr>
        <w:spacing w:line="400" w:lineRule="exact"/>
        <w:jc w:val="center"/>
        <w:rPr>
          <w:rFonts w:ascii="新宋体" w:hAnsi="新宋体" w:eastAsia="新宋体"/>
          <w:sz w:val="24"/>
        </w:rPr>
      </w:pPr>
    </w:p>
    <w:p w14:paraId="0686649E">
      <w:pPr>
        <w:spacing w:line="400" w:lineRule="exact"/>
        <w:jc w:val="center"/>
        <w:rPr>
          <w:rFonts w:ascii="新宋体" w:hAnsi="新宋体" w:eastAsia="新宋体"/>
          <w:sz w:val="24"/>
        </w:rPr>
      </w:pPr>
    </w:p>
    <w:p w14:paraId="58C3ECFB">
      <w:pPr>
        <w:spacing w:line="400" w:lineRule="exact"/>
        <w:jc w:val="center"/>
        <w:rPr>
          <w:rFonts w:ascii="新宋体" w:hAnsi="新宋体" w:eastAsia="新宋体"/>
          <w:sz w:val="24"/>
        </w:rPr>
      </w:pPr>
    </w:p>
    <w:p w14:paraId="555B41FC">
      <w:pPr>
        <w:spacing w:line="400" w:lineRule="exact"/>
        <w:jc w:val="center"/>
        <w:rPr>
          <w:rFonts w:ascii="新宋体" w:hAnsi="新宋体" w:eastAsia="新宋体"/>
          <w:sz w:val="24"/>
        </w:rPr>
      </w:pPr>
    </w:p>
    <w:p w14:paraId="5E64661F">
      <w:pPr>
        <w:spacing w:line="400" w:lineRule="exact"/>
        <w:jc w:val="center"/>
        <w:rPr>
          <w:rFonts w:ascii="新宋体" w:hAnsi="新宋体" w:eastAsia="新宋体"/>
          <w:sz w:val="24"/>
        </w:rPr>
      </w:pPr>
    </w:p>
    <w:p w14:paraId="191431F0">
      <w:pPr>
        <w:spacing w:line="400" w:lineRule="exact"/>
        <w:jc w:val="center"/>
        <w:rPr>
          <w:rFonts w:ascii="新宋体" w:hAnsi="新宋体" w:eastAsia="新宋体"/>
          <w:sz w:val="24"/>
        </w:rPr>
      </w:pPr>
    </w:p>
    <w:p w14:paraId="74C554B3">
      <w:pPr>
        <w:spacing w:line="400" w:lineRule="exact"/>
        <w:jc w:val="center"/>
        <w:rPr>
          <w:rFonts w:ascii="新宋体" w:hAnsi="新宋体" w:eastAsia="新宋体"/>
          <w:sz w:val="24"/>
        </w:rPr>
      </w:pPr>
    </w:p>
    <w:p w14:paraId="75EA7D60">
      <w:pPr>
        <w:spacing w:line="400" w:lineRule="exact"/>
        <w:jc w:val="center"/>
        <w:rPr>
          <w:rFonts w:ascii="新宋体" w:hAnsi="新宋体" w:eastAsia="新宋体"/>
          <w:sz w:val="24"/>
        </w:rPr>
      </w:pPr>
    </w:p>
    <w:p w14:paraId="2C0259D5">
      <w:pPr>
        <w:spacing w:line="400" w:lineRule="exact"/>
        <w:jc w:val="center"/>
        <w:rPr>
          <w:rFonts w:ascii="新宋体" w:hAnsi="新宋体" w:eastAsia="新宋体"/>
          <w:sz w:val="24"/>
        </w:rPr>
      </w:pPr>
    </w:p>
    <w:p w14:paraId="7E120535">
      <w:pPr>
        <w:spacing w:line="400" w:lineRule="exact"/>
        <w:jc w:val="center"/>
        <w:rPr>
          <w:rFonts w:ascii="新宋体" w:hAnsi="新宋体" w:eastAsia="新宋体"/>
          <w:sz w:val="24"/>
        </w:rPr>
      </w:pPr>
    </w:p>
    <w:p w14:paraId="1AFA8A5C">
      <w:pPr>
        <w:spacing w:line="400" w:lineRule="exact"/>
        <w:jc w:val="center"/>
        <w:rPr>
          <w:rFonts w:ascii="新宋体" w:hAnsi="新宋体" w:eastAsia="新宋体"/>
          <w:sz w:val="24"/>
        </w:rPr>
      </w:pPr>
    </w:p>
    <w:p w14:paraId="71DE9857">
      <w:pPr>
        <w:spacing w:line="400" w:lineRule="exact"/>
        <w:jc w:val="both"/>
        <w:rPr>
          <w:rFonts w:ascii="新宋体" w:hAnsi="新宋体" w:eastAsia="新宋体"/>
          <w:sz w:val="24"/>
        </w:rPr>
      </w:pPr>
    </w:p>
    <w:p w14:paraId="53DF1C2D">
      <w:pPr>
        <w:spacing w:line="400" w:lineRule="exact"/>
        <w:jc w:val="center"/>
        <w:rPr>
          <w:rFonts w:ascii="新宋体" w:hAnsi="新宋体" w:eastAsia="新宋体"/>
          <w:sz w:val="24"/>
        </w:rPr>
      </w:pPr>
    </w:p>
    <w:p w14:paraId="7AAEF0B9">
      <w:pPr>
        <w:spacing w:line="400" w:lineRule="exact"/>
        <w:jc w:val="center"/>
        <w:rPr>
          <w:rFonts w:ascii="新宋体" w:hAnsi="新宋体" w:eastAsia="新宋体"/>
          <w:sz w:val="24"/>
        </w:rPr>
      </w:pPr>
    </w:p>
    <w:p w14:paraId="0AA84DB1">
      <w:pPr>
        <w:spacing w:line="400" w:lineRule="exact"/>
        <w:jc w:val="center"/>
        <w:rPr>
          <w:rFonts w:hint="eastAsia" w:ascii="新宋体" w:hAnsi="新宋体" w:eastAsia="新宋体" w:cs="Arial"/>
          <w:b/>
          <w:bCs/>
          <w:sz w:val="28"/>
          <w:szCs w:val="28"/>
        </w:rPr>
      </w:pPr>
    </w:p>
    <w:p w14:paraId="285A7C1F">
      <w:pPr>
        <w:spacing w:line="400" w:lineRule="exact"/>
        <w:jc w:val="center"/>
        <w:rPr>
          <w:rFonts w:ascii="新宋体" w:hAnsi="新宋体" w:eastAsia="新宋体" w:cs="Arial"/>
          <w:b/>
          <w:bCs/>
          <w:sz w:val="28"/>
          <w:szCs w:val="28"/>
        </w:rPr>
      </w:pPr>
      <w:r>
        <w:rPr>
          <w:rFonts w:hint="eastAsia" w:ascii="新宋体" w:hAnsi="新宋体" w:eastAsia="新宋体" w:cs="Arial"/>
          <w:b/>
          <w:bCs/>
          <w:sz w:val="28"/>
          <w:szCs w:val="28"/>
        </w:rPr>
        <w:t>法定代表授权委托书</w:t>
      </w:r>
    </w:p>
    <w:p w14:paraId="690304AE">
      <w:pPr>
        <w:spacing w:line="400" w:lineRule="exact"/>
        <w:rPr>
          <w:rFonts w:ascii="新宋体" w:hAnsi="新宋体" w:eastAsia="新宋体" w:cs="Arial"/>
          <w:sz w:val="24"/>
        </w:rPr>
      </w:pPr>
      <w:r>
        <w:rPr>
          <w:rFonts w:hint="eastAsia" w:ascii="新宋体" w:hAnsi="新宋体" w:eastAsia="新宋体" w:cs="Arial"/>
          <w:sz w:val="24"/>
        </w:rPr>
        <w:t>致</w:t>
      </w:r>
      <w:r>
        <w:rPr>
          <w:rFonts w:ascii="新宋体" w:hAnsi="新宋体" w:eastAsia="新宋体" w:cs="Arial"/>
          <w:sz w:val="24"/>
        </w:rPr>
        <w:t>：</w:t>
      </w:r>
    </w:p>
    <w:p w14:paraId="3F251080">
      <w:pPr>
        <w:spacing w:line="400" w:lineRule="exact"/>
        <w:ind w:firstLine="480" w:firstLineChars="200"/>
        <w:rPr>
          <w:rFonts w:ascii="新宋体" w:hAnsi="新宋体" w:eastAsia="新宋体" w:cs="Arial"/>
          <w:sz w:val="24"/>
        </w:rPr>
      </w:pPr>
      <w:r>
        <w:rPr>
          <w:rFonts w:hint="eastAsia" w:ascii="新宋体" w:hAnsi="新宋体" w:eastAsia="新宋体" w:cs="Arial"/>
          <w:sz w:val="24"/>
        </w:rPr>
        <w:t>本授权</w:t>
      </w:r>
      <w:r>
        <w:rPr>
          <w:rFonts w:ascii="新宋体" w:hAnsi="新宋体" w:eastAsia="新宋体" w:cs="Arial"/>
          <w:sz w:val="24"/>
        </w:rPr>
        <w:t>委托书</w:t>
      </w:r>
      <w:r>
        <w:rPr>
          <w:rFonts w:hint="eastAsia" w:ascii="新宋体" w:hAnsi="新宋体" w:eastAsia="新宋体" w:cs="Arial"/>
          <w:sz w:val="24"/>
        </w:rPr>
        <w:t>声明</w:t>
      </w:r>
      <w:r>
        <w:rPr>
          <w:rFonts w:ascii="新宋体" w:hAnsi="新宋体" w:eastAsia="新宋体" w:cs="Arial"/>
          <w:sz w:val="24"/>
        </w:rPr>
        <w:t>：我</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 xml:space="preserve">（姓名）系 </w:t>
      </w:r>
      <w:r>
        <w:rPr>
          <w:rFonts w:ascii="新宋体" w:hAnsi="新宋体" w:eastAsia="新宋体" w:cs="Arial"/>
          <w:sz w:val="24"/>
        </w:rPr>
        <w:t xml:space="preserve">               </w:t>
      </w:r>
      <w:r>
        <w:rPr>
          <w:rFonts w:hint="eastAsia" w:ascii="新宋体" w:hAnsi="新宋体" w:eastAsia="新宋体" w:cs="Arial"/>
          <w:sz w:val="24"/>
        </w:rPr>
        <w:t>的法定</w:t>
      </w:r>
      <w:r>
        <w:rPr>
          <w:rFonts w:ascii="新宋体" w:hAnsi="新宋体" w:eastAsia="新宋体" w:cs="Arial"/>
          <w:sz w:val="24"/>
        </w:rPr>
        <w:t>代表人</w:t>
      </w:r>
      <w:r>
        <w:rPr>
          <w:rFonts w:hint="eastAsia" w:ascii="新宋体" w:hAnsi="新宋体" w:eastAsia="新宋体" w:cs="Arial"/>
          <w:sz w:val="24"/>
        </w:rPr>
        <w:t>，</w:t>
      </w:r>
      <w:r>
        <w:rPr>
          <w:rFonts w:ascii="新宋体" w:hAnsi="新宋体" w:eastAsia="新宋体" w:cs="Arial"/>
          <w:sz w:val="24"/>
        </w:rPr>
        <w:t>现授权委托</w:t>
      </w:r>
      <w:r>
        <w:rPr>
          <w:rFonts w:hint="eastAsia" w:ascii="新宋体" w:hAnsi="新宋体" w:eastAsia="新宋体" w:cs="Arial"/>
          <w:sz w:val="24"/>
        </w:rPr>
        <w:t xml:space="preserve"> </w:t>
      </w:r>
      <w:r>
        <w:rPr>
          <w:rFonts w:ascii="新宋体" w:hAnsi="新宋体" w:eastAsia="新宋体" w:cs="Arial"/>
          <w:sz w:val="24"/>
        </w:rPr>
        <w:t xml:space="preserve">                  的</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（姓名）为</w:t>
      </w:r>
      <w:r>
        <w:rPr>
          <w:rFonts w:ascii="新宋体" w:hAnsi="新宋体" w:eastAsia="新宋体" w:cs="Arial"/>
          <w:sz w:val="24"/>
        </w:rPr>
        <w:t xml:space="preserve">我公司代理人，身份证号码                        </w:t>
      </w:r>
      <w:r>
        <w:rPr>
          <w:rFonts w:hint="eastAsia" w:ascii="新宋体" w:hAnsi="新宋体" w:eastAsia="新宋体" w:cs="Arial"/>
          <w:sz w:val="24"/>
        </w:rPr>
        <w:t>，</w:t>
      </w:r>
      <w:r>
        <w:rPr>
          <w:rFonts w:ascii="新宋体" w:hAnsi="新宋体" w:eastAsia="新宋体" w:cs="Arial"/>
          <w:sz w:val="24"/>
        </w:rPr>
        <w:t>代表</w:t>
      </w:r>
      <w:r>
        <w:rPr>
          <w:rFonts w:hint="eastAsia" w:ascii="新宋体" w:hAnsi="新宋体" w:eastAsia="新宋体" w:cs="Arial"/>
          <w:sz w:val="24"/>
        </w:rPr>
        <w:t>本公司</w:t>
      </w:r>
      <w:r>
        <w:rPr>
          <w:rFonts w:ascii="新宋体" w:hAnsi="新宋体" w:eastAsia="新宋体" w:cs="Arial"/>
          <w:sz w:val="24"/>
        </w:rPr>
        <w:t>参加</w:t>
      </w:r>
      <w:r>
        <w:rPr>
          <w:rFonts w:hint="eastAsia" w:ascii="新宋体" w:hAnsi="新宋体" w:eastAsia="新宋体" w:cs="Arial"/>
          <w:sz w:val="24"/>
        </w:rPr>
        <w:t xml:space="preserve">               的</w:t>
      </w:r>
      <w:r>
        <w:rPr>
          <w:rFonts w:hint="eastAsia" w:ascii="新宋体" w:hAnsi="新宋体" w:eastAsia="新宋体" w:cs="Arial"/>
          <w:sz w:val="24"/>
          <w:lang w:val="en-US" w:eastAsia="zh-CN"/>
        </w:rPr>
        <w:t>竞争性磋商</w:t>
      </w:r>
      <w:r>
        <w:rPr>
          <w:rFonts w:ascii="新宋体" w:hAnsi="新宋体" w:eastAsia="新宋体" w:cs="Arial"/>
          <w:sz w:val="24"/>
        </w:rPr>
        <w:t>活动。</w:t>
      </w:r>
      <w:r>
        <w:rPr>
          <w:rFonts w:hint="eastAsia" w:ascii="新宋体" w:hAnsi="新宋体" w:eastAsia="新宋体" w:cs="Arial"/>
          <w:sz w:val="24"/>
        </w:rPr>
        <w:t>代理人</w:t>
      </w:r>
      <w:r>
        <w:rPr>
          <w:rFonts w:ascii="新宋体" w:hAnsi="新宋体" w:eastAsia="新宋体" w:cs="Arial"/>
          <w:sz w:val="24"/>
        </w:rPr>
        <w:t>在</w:t>
      </w:r>
      <w:r>
        <w:rPr>
          <w:rFonts w:hint="eastAsia" w:ascii="新宋体" w:hAnsi="新宋体" w:eastAsia="新宋体" w:cs="Arial"/>
          <w:sz w:val="24"/>
          <w:lang w:val="en-US" w:eastAsia="zh-CN"/>
        </w:rPr>
        <w:t>磋商</w:t>
      </w:r>
      <w:r>
        <w:rPr>
          <w:rFonts w:ascii="新宋体" w:hAnsi="新宋体" w:eastAsia="新宋体" w:cs="Arial"/>
          <w:sz w:val="24"/>
        </w:rPr>
        <w:t>、</w:t>
      </w:r>
      <w:r>
        <w:rPr>
          <w:rFonts w:hint="eastAsia" w:ascii="新宋体" w:hAnsi="新宋体" w:eastAsia="新宋体" w:cs="Arial"/>
          <w:sz w:val="24"/>
        </w:rPr>
        <w:t>评</w:t>
      </w:r>
      <w:r>
        <w:rPr>
          <w:rFonts w:hint="eastAsia" w:ascii="新宋体" w:hAnsi="新宋体" w:eastAsia="新宋体" w:cs="Arial"/>
          <w:sz w:val="24"/>
          <w:lang w:val="en-US" w:eastAsia="zh-CN"/>
        </w:rPr>
        <w:t>审</w:t>
      </w:r>
      <w:r>
        <w:rPr>
          <w:rFonts w:ascii="新宋体" w:hAnsi="新宋体" w:eastAsia="新宋体" w:cs="Arial"/>
          <w:sz w:val="24"/>
        </w:rPr>
        <w:t>、合同谈判过程中所签署的一切文件和处理与之有关的一切事</w:t>
      </w:r>
      <w:r>
        <w:rPr>
          <w:rFonts w:hint="eastAsia" w:ascii="新宋体" w:hAnsi="新宋体" w:eastAsia="新宋体" w:cs="Arial"/>
          <w:sz w:val="24"/>
        </w:rPr>
        <w:t>务</w:t>
      </w:r>
      <w:r>
        <w:rPr>
          <w:rFonts w:ascii="新宋体" w:hAnsi="新宋体" w:eastAsia="新宋体" w:cs="Arial"/>
          <w:sz w:val="24"/>
        </w:rPr>
        <w:t>，本公司均予以承认</w:t>
      </w:r>
      <w:r>
        <w:rPr>
          <w:rFonts w:hint="eastAsia" w:ascii="新宋体" w:hAnsi="新宋体" w:eastAsia="新宋体" w:cs="Arial"/>
          <w:sz w:val="24"/>
        </w:rPr>
        <w:t>。</w:t>
      </w:r>
    </w:p>
    <w:p w14:paraId="769264C4">
      <w:pPr>
        <w:spacing w:line="400" w:lineRule="exact"/>
        <w:ind w:firstLine="480" w:firstLineChars="200"/>
        <w:rPr>
          <w:rFonts w:ascii="新宋体" w:hAnsi="新宋体" w:eastAsia="新宋体" w:cs="Arial"/>
          <w:sz w:val="24"/>
        </w:rPr>
      </w:pPr>
      <w:r>
        <w:rPr>
          <w:rFonts w:hint="eastAsia" w:ascii="新宋体" w:hAnsi="新宋体" w:eastAsia="新宋体" w:cs="Arial"/>
          <w:sz w:val="24"/>
        </w:rPr>
        <w:t>委托期限</w:t>
      </w:r>
      <w:r>
        <w:rPr>
          <w:rFonts w:ascii="新宋体" w:hAnsi="新宋体" w:eastAsia="新宋体" w:cs="Arial"/>
          <w:sz w:val="24"/>
        </w:rPr>
        <w:t>：    年   月    日至    年   月    日</w:t>
      </w:r>
    </w:p>
    <w:p w14:paraId="79AF7C72">
      <w:pPr>
        <w:spacing w:line="400" w:lineRule="exact"/>
        <w:ind w:firstLine="480" w:firstLineChars="200"/>
        <w:rPr>
          <w:rFonts w:ascii="新宋体" w:hAnsi="新宋体" w:eastAsia="新宋体" w:cs="Arial"/>
          <w:sz w:val="24"/>
        </w:rPr>
      </w:pPr>
      <w:r>
        <w:rPr>
          <w:rFonts w:hint="eastAsia" w:ascii="新宋体" w:hAnsi="新宋体" w:eastAsia="新宋体" w:cs="Arial"/>
          <w:sz w:val="24"/>
        </w:rPr>
        <w:t>代表人无权转委托</w:t>
      </w:r>
      <w:r>
        <w:rPr>
          <w:rFonts w:ascii="新宋体" w:hAnsi="新宋体" w:eastAsia="新宋体" w:cs="Arial"/>
          <w:sz w:val="24"/>
        </w:rPr>
        <w:t>，特此委托。</w:t>
      </w:r>
    </w:p>
    <w:p w14:paraId="03F92CEC">
      <w:pPr>
        <w:spacing w:line="400" w:lineRule="exact"/>
        <w:rPr>
          <w:rFonts w:hint="eastAsia" w:ascii="新宋体" w:hAnsi="新宋体" w:eastAsia="新宋体" w:cs="Arial"/>
          <w:sz w:val="24"/>
        </w:rPr>
      </w:pPr>
      <w:r>
        <w:rPr>
          <w:rFonts w:hint="eastAsia" w:ascii="新宋体" w:hAnsi="新宋体" w:eastAsia="新宋体" w:cs="Arial"/>
          <w:sz w:val="24"/>
        </w:rPr>
        <w:t>（附法定代表人身份证明</w:t>
      </w:r>
      <w:r>
        <w:rPr>
          <w:rFonts w:ascii="新宋体" w:hAnsi="新宋体" w:eastAsia="新宋体" w:cs="Arial"/>
          <w:sz w:val="24"/>
        </w:rPr>
        <w:t>及被授权人身份证复印件</w:t>
      </w:r>
      <w:r>
        <w:rPr>
          <w:rFonts w:hint="eastAsia" w:ascii="新宋体" w:hAnsi="新宋体" w:eastAsia="新宋体" w:cs="Arial"/>
          <w:sz w:val="24"/>
        </w:rPr>
        <w:t>）</w:t>
      </w:r>
    </w:p>
    <w:p w14:paraId="0ECC3694">
      <w:pPr>
        <w:pStyle w:val="2"/>
      </w:pPr>
    </w:p>
    <w:p w14:paraId="346F86B5">
      <w:pPr>
        <w:spacing w:line="400" w:lineRule="exact"/>
        <w:rPr>
          <w:rFonts w:ascii="新宋体" w:hAnsi="新宋体" w:eastAsia="新宋体" w:cs="Arial"/>
          <w:sz w:val="24"/>
        </w:rPr>
      </w:pPr>
    </w:p>
    <w:p w14:paraId="55419068">
      <w:pPr>
        <w:spacing w:line="400" w:lineRule="exact"/>
        <w:ind w:firstLine="3120" w:firstLineChars="1300"/>
        <w:rPr>
          <w:rFonts w:ascii="新宋体" w:hAnsi="新宋体" w:eastAsia="新宋体" w:cs="Arial"/>
          <w:sz w:val="24"/>
        </w:rPr>
      </w:pPr>
      <w:r>
        <w:rPr>
          <w:rFonts w:hint="eastAsia" w:ascii="新宋体" w:hAnsi="新宋体" w:eastAsia="新宋体" w:cs="Arial"/>
          <w:sz w:val="24"/>
          <w:lang w:val="en-US" w:eastAsia="zh-CN"/>
        </w:rPr>
        <w:t>响应</w:t>
      </w:r>
      <w:r>
        <w:rPr>
          <w:rFonts w:hint="eastAsia" w:ascii="新宋体" w:hAnsi="新宋体" w:eastAsia="新宋体" w:cs="Arial"/>
          <w:sz w:val="24"/>
        </w:rPr>
        <w:t>人</w:t>
      </w:r>
      <w:r>
        <w:rPr>
          <w:rFonts w:ascii="新宋体" w:hAnsi="新宋体" w:eastAsia="新宋体" w:cs="Arial"/>
          <w:sz w:val="24"/>
        </w:rPr>
        <w:t>：</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（盖单位章）</w:t>
      </w:r>
    </w:p>
    <w:p w14:paraId="0E6D9A9A">
      <w:pPr>
        <w:spacing w:line="400" w:lineRule="exact"/>
        <w:rPr>
          <w:rFonts w:ascii="新宋体" w:hAnsi="新宋体" w:eastAsia="新宋体" w:cs="Arial"/>
          <w:sz w:val="24"/>
        </w:rPr>
      </w:pPr>
    </w:p>
    <w:p w14:paraId="1EC700BF">
      <w:pPr>
        <w:spacing w:line="400" w:lineRule="exact"/>
        <w:ind w:firstLine="2160" w:firstLineChars="900"/>
        <w:rPr>
          <w:rFonts w:ascii="新宋体" w:hAnsi="新宋体" w:eastAsia="新宋体"/>
          <w:sz w:val="24"/>
        </w:rPr>
      </w:pPr>
      <w:r>
        <w:rPr>
          <w:rFonts w:hint="eastAsia" w:ascii="新宋体" w:hAnsi="新宋体" w:eastAsia="新宋体"/>
          <w:sz w:val="24"/>
        </w:rPr>
        <w:t>委托代理人</w:t>
      </w:r>
      <w:r>
        <w:rPr>
          <w:rFonts w:ascii="新宋体" w:hAnsi="新宋体" w:eastAsia="新宋体"/>
          <w:sz w:val="24"/>
        </w:rPr>
        <w:t>：</w:t>
      </w:r>
      <w:r>
        <w:rPr>
          <w:rFonts w:hint="eastAsia" w:ascii="新宋体" w:hAnsi="新宋体" w:eastAsia="新宋体"/>
          <w:sz w:val="24"/>
          <w:u w:val="single"/>
        </w:rPr>
        <w:t xml:space="preserve">                             </w:t>
      </w:r>
      <w:r>
        <w:rPr>
          <w:rFonts w:hint="eastAsia" w:ascii="新宋体" w:hAnsi="新宋体" w:eastAsia="新宋体"/>
          <w:sz w:val="24"/>
        </w:rPr>
        <w:t>（签字）</w:t>
      </w:r>
    </w:p>
    <w:p w14:paraId="2A6ECB1F">
      <w:pPr>
        <w:spacing w:line="400" w:lineRule="exact"/>
        <w:ind w:firstLine="2880" w:firstLineChars="1200"/>
        <w:rPr>
          <w:rFonts w:ascii="新宋体" w:hAnsi="新宋体" w:eastAsia="新宋体"/>
          <w:sz w:val="24"/>
        </w:rPr>
      </w:pPr>
      <w:r>
        <w:rPr>
          <w:rFonts w:hint="eastAsia" w:ascii="新宋体" w:hAnsi="新宋体" w:eastAsia="新宋体"/>
          <w:sz w:val="24"/>
        </w:rPr>
        <w:t>（委托代理人</w:t>
      </w:r>
      <w:r>
        <w:rPr>
          <w:rFonts w:ascii="新宋体" w:hAnsi="新宋体" w:eastAsia="新宋体"/>
          <w:sz w:val="24"/>
        </w:rPr>
        <w:t>正反面身份证复印件粘贴处</w:t>
      </w:r>
      <w:r>
        <w:rPr>
          <w:rFonts w:hint="eastAsia" w:ascii="新宋体" w:hAnsi="新宋体" w:eastAsia="新宋体"/>
          <w:sz w:val="24"/>
        </w:rPr>
        <w:t>）</w:t>
      </w:r>
    </w:p>
    <w:p w14:paraId="2BF30F44">
      <w:pPr>
        <w:spacing w:line="400" w:lineRule="exact"/>
        <w:rPr>
          <w:rFonts w:ascii="新宋体" w:hAnsi="新宋体" w:eastAsia="新宋体"/>
          <w:sz w:val="24"/>
          <w:u w:val="single"/>
        </w:rPr>
      </w:pPr>
    </w:p>
    <w:p w14:paraId="6B60226B">
      <w:pPr>
        <w:spacing w:line="400" w:lineRule="exact"/>
        <w:rPr>
          <w:rFonts w:ascii="新宋体" w:hAnsi="新宋体" w:eastAsia="新宋体"/>
          <w:sz w:val="24"/>
        </w:rPr>
      </w:pP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日</w:t>
      </w:r>
    </w:p>
    <w:p w14:paraId="50FF0683">
      <w:pPr>
        <w:spacing w:line="400" w:lineRule="exact"/>
        <w:rPr>
          <w:rFonts w:ascii="新宋体" w:hAnsi="新宋体" w:eastAsia="新宋体"/>
          <w:sz w:val="24"/>
        </w:rPr>
      </w:pPr>
    </w:p>
    <w:p w14:paraId="7CDAD22B">
      <w:pPr>
        <w:spacing w:line="400" w:lineRule="exact"/>
        <w:rPr>
          <w:rFonts w:ascii="新宋体" w:hAnsi="新宋体" w:eastAsia="新宋体"/>
          <w:sz w:val="24"/>
        </w:rPr>
      </w:pPr>
    </w:p>
    <w:p w14:paraId="6E122555">
      <w:pPr>
        <w:spacing w:line="400" w:lineRule="exact"/>
        <w:rPr>
          <w:rFonts w:ascii="新宋体" w:hAnsi="新宋体" w:eastAsia="新宋体"/>
          <w:sz w:val="24"/>
        </w:rPr>
      </w:pPr>
    </w:p>
    <w:p w14:paraId="7FE238AE">
      <w:pPr>
        <w:spacing w:line="400" w:lineRule="exact"/>
        <w:rPr>
          <w:rFonts w:ascii="新宋体" w:hAnsi="新宋体" w:eastAsia="新宋体"/>
          <w:sz w:val="24"/>
        </w:rPr>
      </w:pPr>
    </w:p>
    <w:p w14:paraId="3C03F286">
      <w:pPr>
        <w:spacing w:line="400" w:lineRule="exact"/>
        <w:rPr>
          <w:rFonts w:ascii="新宋体" w:hAnsi="新宋体" w:eastAsia="新宋体"/>
          <w:sz w:val="24"/>
        </w:rPr>
      </w:pPr>
    </w:p>
    <w:p w14:paraId="5674D783">
      <w:pPr>
        <w:spacing w:line="400" w:lineRule="exact"/>
        <w:rPr>
          <w:rFonts w:ascii="新宋体" w:hAnsi="新宋体" w:eastAsia="新宋体"/>
          <w:sz w:val="24"/>
        </w:rPr>
      </w:pPr>
    </w:p>
    <w:p w14:paraId="49F127DD">
      <w:pPr>
        <w:spacing w:line="400" w:lineRule="exact"/>
        <w:rPr>
          <w:rFonts w:ascii="新宋体" w:hAnsi="新宋体" w:eastAsia="新宋体"/>
          <w:sz w:val="24"/>
        </w:rPr>
      </w:pPr>
    </w:p>
    <w:p w14:paraId="64BA5C8B">
      <w:pPr>
        <w:spacing w:line="400" w:lineRule="exact"/>
        <w:rPr>
          <w:rFonts w:ascii="新宋体" w:hAnsi="新宋体" w:eastAsia="新宋体"/>
          <w:sz w:val="24"/>
        </w:rPr>
      </w:pPr>
    </w:p>
    <w:p w14:paraId="794188CF">
      <w:pPr>
        <w:spacing w:line="400" w:lineRule="exact"/>
        <w:rPr>
          <w:rFonts w:ascii="新宋体" w:hAnsi="新宋体" w:eastAsia="新宋体"/>
          <w:sz w:val="24"/>
        </w:rPr>
      </w:pPr>
    </w:p>
    <w:p w14:paraId="6C361EC1">
      <w:pPr>
        <w:spacing w:line="400" w:lineRule="exact"/>
        <w:rPr>
          <w:rFonts w:ascii="新宋体" w:hAnsi="新宋体" w:eastAsia="新宋体"/>
          <w:sz w:val="24"/>
        </w:rPr>
      </w:pPr>
    </w:p>
    <w:p w14:paraId="43A683FA">
      <w:pPr>
        <w:spacing w:line="400" w:lineRule="exact"/>
        <w:rPr>
          <w:rFonts w:ascii="新宋体" w:hAnsi="新宋体" w:eastAsia="新宋体"/>
          <w:sz w:val="24"/>
        </w:rPr>
      </w:pPr>
    </w:p>
    <w:p w14:paraId="2905EC3B">
      <w:pPr>
        <w:spacing w:line="400" w:lineRule="exact"/>
        <w:rPr>
          <w:rFonts w:ascii="新宋体" w:hAnsi="新宋体" w:eastAsia="新宋体"/>
          <w:sz w:val="24"/>
        </w:rPr>
      </w:pPr>
    </w:p>
    <w:p w14:paraId="0EC52169">
      <w:pPr>
        <w:spacing w:line="400" w:lineRule="exact"/>
        <w:rPr>
          <w:rFonts w:ascii="新宋体" w:hAnsi="新宋体" w:eastAsia="新宋体"/>
          <w:sz w:val="24"/>
        </w:rPr>
      </w:pPr>
    </w:p>
    <w:p w14:paraId="69C8371E">
      <w:pPr>
        <w:pStyle w:val="2"/>
      </w:pPr>
    </w:p>
    <w:p w14:paraId="70E45C67">
      <w:pPr>
        <w:spacing w:line="420" w:lineRule="exact"/>
        <w:jc w:val="center"/>
        <w:rPr>
          <w:rFonts w:ascii="新宋体" w:hAnsi="新宋体" w:eastAsia="新宋体"/>
          <w:sz w:val="24"/>
        </w:rPr>
      </w:pPr>
    </w:p>
    <w:p w14:paraId="517F5D52">
      <w:pPr>
        <w:spacing w:line="480" w:lineRule="auto"/>
        <w:jc w:val="center"/>
        <w:rPr>
          <w:rFonts w:ascii="新宋体" w:hAnsi="新宋体" w:eastAsia="新宋体"/>
          <w:b/>
          <w:sz w:val="28"/>
          <w:szCs w:val="28"/>
        </w:rPr>
      </w:pPr>
      <w:r>
        <w:rPr>
          <w:rFonts w:hint="eastAsia" w:ascii="新宋体" w:hAnsi="新宋体" w:eastAsia="新宋体"/>
          <w:b/>
          <w:sz w:val="28"/>
          <w:szCs w:val="28"/>
          <w:lang w:val="en-US" w:eastAsia="zh-CN"/>
        </w:rPr>
        <w:t>响应</w:t>
      </w:r>
      <w:r>
        <w:rPr>
          <w:rFonts w:hint="eastAsia" w:ascii="新宋体" w:hAnsi="新宋体" w:eastAsia="新宋体"/>
          <w:b/>
          <w:sz w:val="28"/>
          <w:szCs w:val="28"/>
        </w:rPr>
        <w:t>单位</w:t>
      </w:r>
      <w:r>
        <w:rPr>
          <w:rFonts w:ascii="新宋体" w:hAnsi="新宋体" w:eastAsia="新宋体"/>
          <w:b/>
          <w:sz w:val="28"/>
          <w:szCs w:val="28"/>
        </w:rPr>
        <w:t>基本情况表</w:t>
      </w:r>
    </w:p>
    <w:p w14:paraId="3ED88A30">
      <w:pPr>
        <w:spacing w:line="420" w:lineRule="exact"/>
        <w:jc w:val="left"/>
        <w:rPr>
          <w:rFonts w:ascii="新宋体" w:hAnsi="新宋体" w:eastAsia="新宋体"/>
          <w:sz w:val="24"/>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991"/>
        <w:gridCol w:w="1277"/>
        <w:gridCol w:w="1276"/>
        <w:gridCol w:w="1100"/>
        <w:gridCol w:w="1218"/>
      </w:tblGrid>
      <w:tr w14:paraId="1164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704E96A">
            <w:pPr>
              <w:spacing w:line="420" w:lineRule="exact"/>
              <w:jc w:val="center"/>
              <w:rPr>
                <w:rFonts w:ascii="新宋体" w:hAnsi="新宋体" w:eastAsia="新宋体"/>
                <w:kern w:val="0"/>
                <w:sz w:val="24"/>
              </w:rPr>
            </w:pPr>
            <w:r>
              <w:rPr>
                <w:rFonts w:hint="eastAsia" w:ascii="新宋体" w:hAnsi="新宋体" w:eastAsia="新宋体"/>
                <w:kern w:val="0"/>
                <w:sz w:val="24"/>
              </w:rPr>
              <w:t>企业名称</w:t>
            </w:r>
          </w:p>
        </w:tc>
        <w:tc>
          <w:tcPr>
            <w:tcW w:w="6854" w:type="dxa"/>
            <w:gridSpan w:val="6"/>
            <w:vAlign w:val="center"/>
          </w:tcPr>
          <w:p w14:paraId="0F467F3D">
            <w:pPr>
              <w:spacing w:line="420" w:lineRule="exact"/>
              <w:rPr>
                <w:rFonts w:ascii="新宋体" w:hAnsi="新宋体" w:eastAsia="新宋体"/>
                <w:kern w:val="0"/>
                <w:sz w:val="24"/>
              </w:rPr>
            </w:pPr>
          </w:p>
        </w:tc>
      </w:tr>
      <w:tr w14:paraId="05E5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0A8D65C">
            <w:pPr>
              <w:spacing w:line="420" w:lineRule="exact"/>
              <w:jc w:val="center"/>
              <w:rPr>
                <w:rFonts w:ascii="新宋体" w:hAnsi="新宋体" w:eastAsia="新宋体"/>
                <w:kern w:val="0"/>
                <w:sz w:val="24"/>
              </w:rPr>
            </w:pPr>
            <w:r>
              <w:rPr>
                <w:rFonts w:hint="eastAsia" w:ascii="新宋体" w:hAnsi="新宋体" w:eastAsia="新宋体"/>
                <w:kern w:val="0"/>
                <w:sz w:val="24"/>
              </w:rPr>
              <w:t>注册地址</w:t>
            </w:r>
          </w:p>
        </w:tc>
        <w:tc>
          <w:tcPr>
            <w:tcW w:w="3260" w:type="dxa"/>
            <w:gridSpan w:val="3"/>
            <w:vAlign w:val="center"/>
          </w:tcPr>
          <w:p w14:paraId="2BF4468A">
            <w:pPr>
              <w:spacing w:line="420" w:lineRule="exact"/>
              <w:jc w:val="center"/>
              <w:rPr>
                <w:rFonts w:ascii="新宋体" w:hAnsi="新宋体" w:eastAsia="新宋体"/>
                <w:kern w:val="0"/>
                <w:sz w:val="24"/>
              </w:rPr>
            </w:pPr>
          </w:p>
        </w:tc>
        <w:tc>
          <w:tcPr>
            <w:tcW w:w="1276" w:type="dxa"/>
            <w:vAlign w:val="center"/>
          </w:tcPr>
          <w:p w14:paraId="377665FD">
            <w:pPr>
              <w:spacing w:line="420" w:lineRule="exact"/>
              <w:jc w:val="center"/>
              <w:rPr>
                <w:rFonts w:ascii="新宋体" w:hAnsi="新宋体" w:eastAsia="新宋体"/>
                <w:kern w:val="0"/>
                <w:sz w:val="24"/>
              </w:rPr>
            </w:pPr>
            <w:r>
              <w:rPr>
                <w:rFonts w:hint="eastAsia" w:ascii="新宋体" w:hAnsi="新宋体" w:eastAsia="新宋体"/>
                <w:kern w:val="0"/>
                <w:sz w:val="24"/>
              </w:rPr>
              <w:t>邮政编码</w:t>
            </w:r>
          </w:p>
        </w:tc>
        <w:tc>
          <w:tcPr>
            <w:tcW w:w="2318" w:type="dxa"/>
            <w:gridSpan w:val="2"/>
            <w:vAlign w:val="center"/>
          </w:tcPr>
          <w:p w14:paraId="37B30A20">
            <w:pPr>
              <w:spacing w:line="420" w:lineRule="exact"/>
              <w:jc w:val="center"/>
              <w:rPr>
                <w:rFonts w:ascii="新宋体" w:hAnsi="新宋体" w:eastAsia="新宋体"/>
                <w:kern w:val="0"/>
                <w:sz w:val="24"/>
              </w:rPr>
            </w:pPr>
          </w:p>
        </w:tc>
      </w:tr>
      <w:tr w14:paraId="2E41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restart"/>
            <w:vAlign w:val="center"/>
          </w:tcPr>
          <w:p w14:paraId="0742DFDD">
            <w:pPr>
              <w:spacing w:line="420" w:lineRule="exact"/>
              <w:jc w:val="center"/>
              <w:rPr>
                <w:rFonts w:ascii="新宋体" w:hAnsi="新宋体" w:eastAsia="新宋体"/>
                <w:kern w:val="0"/>
                <w:sz w:val="24"/>
              </w:rPr>
            </w:pPr>
            <w:r>
              <w:rPr>
                <w:rFonts w:hint="eastAsia" w:ascii="新宋体" w:hAnsi="新宋体" w:eastAsia="新宋体"/>
                <w:kern w:val="0"/>
                <w:sz w:val="24"/>
              </w:rPr>
              <w:t>联系方式</w:t>
            </w:r>
          </w:p>
        </w:tc>
        <w:tc>
          <w:tcPr>
            <w:tcW w:w="992" w:type="dxa"/>
            <w:vAlign w:val="center"/>
          </w:tcPr>
          <w:p w14:paraId="3895D43E">
            <w:pPr>
              <w:spacing w:line="420" w:lineRule="exact"/>
              <w:jc w:val="center"/>
              <w:rPr>
                <w:rFonts w:ascii="新宋体" w:hAnsi="新宋体" w:eastAsia="新宋体"/>
                <w:kern w:val="0"/>
                <w:sz w:val="24"/>
              </w:rPr>
            </w:pPr>
            <w:r>
              <w:rPr>
                <w:rFonts w:hint="eastAsia" w:ascii="新宋体" w:hAnsi="新宋体" w:eastAsia="新宋体"/>
                <w:kern w:val="0"/>
                <w:sz w:val="24"/>
              </w:rPr>
              <w:t>联系人</w:t>
            </w:r>
          </w:p>
        </w:tc>
        <w:tc>
          <w:tcPr>
            <w:tcW w:w="2268" w:type="dxa"/>
            <w:gridSpan w:val="2"/>
            <w:vAlign w:val="center"/>
          </w:tcPr>
          <w:p w14:paraId="5113592E">
            <w:pPr>
              <w:spacing w:line="420" w:lineRule="exact"/>
              <w:jc w:val="center"/>
              <w:rPr>
                <w:rFonts w:ascii="新宋体" w:hAnsi="新宋体" w:eastAsia="新宋体"/>
                <w:kern w:val="0"/>
                <w:sz w:val="24"/>
              </w:rPr>
            </w:pPr>
          </w:p>
        </w:tc>
        <w:tc>
          <w:tcPr>
            <w:tcW w:w="1276" w:type="dxa"/>
            <w:vAlign w:val="center"/>
          </w:tcPr>
          <w:p w14:paraId="70C1C712">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2318" w:type="dxa"/>
            <w:gridSpan w:val="2"/>
            <w:vAlign w:val="center"/>
          </w:tcPr>
          <w:p w14:paraId="4BABADCE">
            <w:pPr>
              <w:spacing w:line="420" w:lineRule="exact"/>
              <w:jc w:val="center"/>
              <w:rPr>
                <w:rFonts w:ascii="新宋体" w:hAnsi="新宋体" w:eastAsia="新宋体"/>
                <w:kern w:val="0"/>
                <w:sz w:val="24"/>
              </w:rPr>
            </w:pPr>
          </w:p>
        </w:tc>
      </w:tr>
      <w:tr w14:paraId="3400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continue"/>
            <w:vAlign w:val="center"/>
          </w:tcPr>
          <w:p w14:paraId="159AFEC6">
            <w:pPr>
              <w:spacing w:line="420" w:lineRule="exact"/>
              <w:jc w:val="center"/>
              <w:rPr>
                <w:rFonts w:ascii="新宋体" w:hAnsi="新宋体" w:eastAsia="新宋体"/>
                <w:kern w:val="0"/>
                <w:sz w:val="24"/>
              </w:rPr>
            </w:pPr>
          </w:p>
        </w:tc>
        <w:tc>
          <w:tcPr>
            <w:tcW w:w="992" w:type="dxa"/>
            <w:vAlign w:val="center"/>
          </w:tcPr>
          <w:p w14:paraId="2BC9A468">
            <w:pPr>
              <w:spacing w:line="420" w:lineRule="exact"/>
              <w:jc w:val="center"/>
              <w:rPr>
                <w:rFonts w:ascii="新宋体" w:hAnsi="新宋体" w:eastAsia="新宋体"/>
                <w:kern w:val="0"/>
                <w:sz w:val="24"/>
              </w:rPr>
            </w:pPr>
            <w:r>
              <w:rPr>
                <w:rFonts w:hint="eastAsia" w:ascii="新宋体" w:hAnsi="新宋体" w:eastAsia="新宋体"/>
                <w:kern w:val="0"/>
                <w:sz w:val="24"/>
              </w:rPr>
              <w:t>传真</w:t>
            </w:r>
          </w:p>
        </w:tc>
        <w:tc>
          <w:tcPr>
            <w:tcW w:w="2268" w:type="dxa"/>
            <w:gridSpan w:val="2"/>
            <w:vAlign w:val="center"/>
          </w:tcPr>
          <w:p w14:paraId="2DF6B749">
            <w:pPr>
              <w:spacing w:line="420" w:lineRule="exact"/>
              <w:jc w:val="center"/>
              <w:rPr>
                <w:rFonts w:ascii="新宋体" w:hAnsi="新宋体" w:eastAsia="新宋体"/>
                <w:kern w:val="0"/>
                <w:sz w:val="24"/>
              </w:rPr>
            </w:pPr>
          </w:p>
        </w:tc>
        <w:tc>
          <w:tcPr>
            <w:tcW w:w="1276" w:type="dxa"/>
            <w:vAlign w:val="center"/>
          </w:tcPr>
          <w:p w14:paraId="209FB2DF">
            <w:pPr>
              <w:spacing w:line="420" w:lineRule="exact"/>
              <w:jc w:val="center"/>
              <w:rPr>
                <w:rFonts w:ascii="新宋体" w:hAnsi="新宋体" w:eastAsia="新宋体"/>
                <w:kern w:val="0"/>
                <w:sz w:val="24"/>
              </w:rPr>
            </w:pPr>
            <w:r>
              <w:rPr>
                <w:rFonts w:hint="eastAsia" w:ascii="新宋体" w:hAnsi="新宋体" w:eastAsia="新宋体"/>
                <w:kern w:val="0"/>
                <w:sz w:val="24"/>
              </w:rPr>
              <w:t>网址</w:t>
            </w:r>
          </w:p>
        </w:tc>
        <w:tc>
          <w:tcPr>
            <w:tcW w:w="2318" w:type="dxa"/>
            <w:gridSpan w:val="2"/>
            <w:vAlign w:val="center"/>
          </w:tcPr>
          <w:p w14:paraId="3C895DE3">
            <w:pPr>
              <w:spacing w:line="420" w:lineRule="exact"/>
              <w:jc w:val="center"/>
              <w:rPr>
                <w:rFonts w:ascii="新宋体" w:hAnsi="新宋体" w:eastAsia="新宋体"/>
                <w:kern w:val="0"/>
                <w:sz w:val="24"/>
              </w:rPr>
            </w:pPr>
          </w:p>
        </w:tc>
      </w:tr>
      <w:tr w14:paraId="7DE7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512DE39">
            <w:pPr>
              <w:spacing w:line="420" w:lineRule="exact"/>
              <w:jc w:val="center"/>
              <w:rPr>
                <w:rFonts w:ascii="新宋体" w:hAnsi="新宋体" w:eastAsia="新宋体"/>
                <w:kern w:val="0"/>
                <w:sz w:val="24"/>
              </w:rPr>
            </w:pPr>
            <w:r>
              <w:rPr>
                <w:rFonts w:hint="eastAsia" w:ascii="新宋体" w:hAnsi="新宋体" w:eastAsia="新宋体"/>
                <w:kern w:val="0"/>
                <w:sz w:val="24"/>
              </w:rPr>
              <w:t>组织结构</w:t>
            </w:r>
          </w:p>
        </w:tc>
        <w:tc>
          <w:tcPr>
            <w:tcW w:w="6854" w:type="dxa"/>
            <w:gridSpan w:val="6"/>
            <w:vAlign w:val="center"/>
          </w:tcPr>
          <w:p w14:paraId="73ACEBBA">
            <w:pPr>
              <w:spacing w:line="420" w:lineRule="exact"/>
              <w:jc w:val="center"/>
              <w:rPr>
                <w:rFonts w:ascii="新宋体" w:hAnsi="新宋体" w:eastAsia="新宋体"/>
                <w:kern w:val="0"/>
                <w:sz w:val="24"/>
              </w:rPr>
            </w:pPr>
          </w:p>
        </w:tc>
      </w:tr>
      <w:tr w14:paraId="254B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46B1D7B">
            <w:pPr>
              <w:spacing w:line="420" w:lineRule="exact"/>
              <w:jc w:val="center"/>
              <w:rPr>
                <w:rFonts w:ascii="新宋体" w:hAnsi="新宋体" w:eastAsia="新宋体"/>
                <w:kern w:val="0"/>
                <w:sz w:val="24"/>
              </w:rPr>
            </w:pPr>
            <w:r>
              <w:rPr>
                <w:rFonts w:hint="eastAsia" w:ascii="新宋体" w:hAnsi="新宋体" w:eastAsia="新宋体"/>
                <w:kern w:val="0"/>
                <w:sz w:val="24"/>
              </w:rPr>
              <w:t>法定代表人</w:t>
            </w:r>
          </w:p>
        </w:tc>
        <w:tc>
          <w:tcPr>
            <w:tcW w:w="992" w:type="dxa"/>
            <w:vAlign w:val="center"/>
          </w:tcPr>
          <w:p w14:paraId="30FD1EAB">
            <w:pPr>
              <w:spacing w:line="420" w:lineRule="exact"/>
              <w:jc w:val="center"/>
              <w:rPr>
                <w:rFonts w:ascii="新宋体" w:hAnsi="新宋体" w:eastAsia="新宋体"/>
                <w:kern w:val="0"/>
                <w:sz w:val="24"/>
              </w:rPr>
            </w:pPr>
            <w:r>
              <w:rPr>
                <w:rFonts w:hint="eastAsia" w:ascii="新宋体" w:hAnsi="新宋体" w:eastAsia="新宋体"/>
                <w:kern w:val="0"/>
                <w:sz w:val="24"/>
              </w:rPr>
              <w:t>姓名</w:t>
            </w:r>
          </w:p>
        </w:tc>
        <w:tc>
          <w:tcPr>
            <w:tcW w:w="991" w:type="dxa"/>
            <w:vAlign w:val="center"/>
          </w:tcPr>
          <w:p w14:paraId="1B61C694">
            <w:pPr>
              <w:spacing w:line="420" w:lineRule="exact"/>
              <w:jc w:val="center"/>
              <w:rPr>
                <w:rFonts w:ascii="新宋体" w:hAnsi="新宋体" w:eastAsia="新宋体"/>
                <w:kern w:val="0"/>
                <w:sz w:val="24"/>
              </w:rPr>
            </w:pPr>
          </w:p>
        </w:tc>
        <w:tc>
          <w:tcPr>
            <w:tcW w:w="1277" w:type="dxa"/>
            <w:vAlign w:val="center"/>
          </w:tcPr>
          <w:p w14:paraId="57AE7FF4">
            <w:pPr>
              <w:spacing w:line="420" w:lineRule="exact"/>
              <w:jc w:val="center"/>
              <w:rPr>
                <w:rFonts w:ascii="新宋体" w:hAnsi="新宋体" w:eastAsia="新宋体"/>
                <w:kern w:val="0"/>
                <w:sz w:val="24"/>
              </w:rPr>
            </w:pPr>
            <w:r>
              <w:rPr>
                <w:rFonts w:hint="eastAsia" w:ascii="新宋体" w:hAnsi="新宋体" w:eastAsia="新宋体"/>
                <w:kern w:val="0"/>
                <w:sz w:val="24"/>
              </w:rPr>
              <w:t>技术职称</w:t>
            </w:r>
          </w:p>
        </w:tc>
        <w:tc>
          <w:tcPr>
            <w:tcW w:w="1276" w:type="dxa"/>
            <w:vAlign w:val="center"/>
          </w:tcPr>
          <w:p w14:paraId="1F6B0FE8">
            <w:pPr>
              <w:spacing w:line="420" w:lineRule="exact"/>
              <w:jc w:val="center"/>
              <w:rPr>
                <w:rFonts w:ascii="新宋体" w:hAnsi="新宋体" w:eastAsia="新宋体"/>
                <w:kern w:val="0"/>
                <w:sz w:val="24"/>
              </w:rPr>
            </w:pPr>
          </w:p>
        </w:tc>
        <w:tc>
          <w:tcPr>
            <w:tcW w:w="1100" w:type="dxa"/>
            <w:vAlign w:val="center"/>
          </w:tcPr>
          <w:p w14:paraId="1C240D57">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1218" w:type="dxa"/>
            <w:vAlign w:val="center"/>
          </w:tcPr>
          <w:p w14:paraId="35A9EFCC">
            <w:pPr>
              <w:spacing w:line="420" w:lineRule="exact"/>
              <w:jc w:val="center"/>
              <w:rPr>
                <w:rFonts w:ascii="新宋体" w:hAnsi="新宋体" w:eastAsia="新宋体"/>
                <w:kern w:val="0"/>
                <w:sz w:val="24"/>
              </w:rPr>
            </w:pPr>
          </w:p>
        </w:tc>
      </w:tr>
      <w:tr w14:paraId="1D4E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F0532E0">
            <w:pPr>
              <w:spacing w:line="420" w:lineRule="exact"/>
              <w:jc w:val="center"/>
              <w:rPr>
                <w:rFonts w:ascii="新宋体" w:hAnsi="新宋体" w:eastAsia="新宋体"/>
                <w:kern w:val="0"/>
                <w:sz w:val="24"/>
              </w:rPr>
            </w:pPr>
            <w:r>
              <w:rPr>
                <w:rFonts w:hint="eastAsia" w:ascii="新宋体" w:hAnsi="新宋体" w:eastAsia="新宋体"/>
                <w:kern w:val="0"/>
                <w:sz w:val="24"/>
              </w:rPr>
              <w:t>技术负责人</w:t>
            </w:r>
          </w:p>
        </w:tc>
        <w:tc>
          <w:tcPr>
            <w:tcW w:w="992" w:type="dxa"/>
            <w:vAlign w:val="center"/>
          </w:tcPr>
          <w:p w14:paraId="4A02EEFD">
            <w:pPr>
              <w:spacing w:line="420" w:lineRule="exact"/>
              <w:jc w:val="center"/>
              <w:rPr>
                <w:rFonts w:ascii="新宋体" w:hAnsi="新宋体" w:eastAsia="新宋体"/>
                <w:kern w:val="0"/>
                <w:sz w:val="24"/>
              </w:rPr>
            </w:pPr>
            <w:r>
              <w:rPr>
                <w:rFonts w:hint="eastAsia" w:ascii="新宋体" w:hAnsi="新宋体" w:eastAsia="新宋体"/>
                <w:kern w:val="0"/>
                <w:sz w:val="24"/>
              </w:rPr>
              <w:t>姓名</w:t>
            </w:r>
          </w:p>
        </w:tc>
        <w:tc>
          <w:tcPr>
            <w:tcW w:w="991" w:type="dxa"/>
            <w:vAlign w:val="center"/>
          </w:tcPr>
          <w:p w14:paraId="2549E28D">
            <w:pPr>
              <w:spacing w:line="420" w:lineRule="exact"/>
              <w:jc w:val="center"/>
              <w:rPr>
                <w:rFonts w:ascii="新宋体" w:hAnsi="新宋体" w:eastAsia="新宋体"/>
                <w:kern w:val="0"/>
                <w:sz w:val="24"/>
              </w:rPr>
            </w:pPr>
          </w:p>
        </w:tc>
        <w:tc>
          <w:tcPr>
            <w:tcW w:w="1277" w:type="dxa"/>
            <w:vAlign w:val="center"/>
          </w:tcPr>
          <w:p w14:paraId="7D59E433">
            <w:pPr>
              <w:spacing w:line="420" w:lineRule="exact"/>
              <w:jc w:val="center"/>
              <w:rPr>
                <w:rFonts w:ascii="新宋体" w:hAnsi="新宋体" w:eastAsia="新宋体"/>
                <w:kern w:val="0"/>
                <w:sz w:val="24"/>
              </w:rPr>
            </w:pPr>
            <w:r>
              <w:rPr>
                <w:rFonts w:hint="eastAsia" w:ascii="新宋体" w:hAnsi="新宋体" w:eastAsia="新宋体"/>
                <w:kern w:val="0"/>
                <w:sz w:val="24"/>
              </w:rPr>
              <w:t>技术职称</w:t>
            </w:r>
          </w:p>
        </w:tc>
        <w:tc>
          <w:tcPr>
            <w:tcW w:w="1276" w:type="dxa"/>
            <w:vAlign w:val="center"/>
          </w:tcPr>
          <w:p w14:paraId="14A0FF7E">
            <w:pPr>
              <w:spacing w:line="420" w:lineRule="exact"/>
              <w:jc w:val="center"/>
              <w:rPr>
                <w:rFonts w:ascii="新宋体" w:hAnsi="新宋体" w:eastAsia="新宋体"/>
                <w:kern w:val="0"/>
                <w:sz w:val="24"/>
              </w:rPr>
            </w:pPr>
          </w:p>
        </w:tc>
        <w:tc>
          <w:tcPr>
            <w:tcW w:w="1100" w:type="dxa"/>
            <w:vAlign w:val="center"/>
          </w:tcPr>
          <w:p w14:paraId="125DF8F6">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1218" w:type="dxa"/>
            <w:vAlign w:val="center"/>
          </w:tcPr>
          <w:p w14:paraId="6EAE57AA">
            <w:pPr>
              <w:spacing w:line="420" w:lineRule="exact"/>
              <w:jc w:val="center"/>
              <w:rPr>
                <w:rFonts w:ascii="新宋体" w:hAnsi="新宋体" w:eastAsia="新宋体"/>
                <w:kern w:val="0"/>
                <w:sz w:val="24"/>
              </w:rPr>
            </w:pPr>
          </w:p>
        </w:tc>
      </w:tr>
      <w:tr w14:paraId="113C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4BC183">
            <w:pPr>
              <w:spacing w:line="420" w:lineRule="exact"/>
              <w:jc w:val="center"/>
              <w:rPr>
                <w:rFonts w:ascii="新宋体" w:hAnsi="新宋体" w:eastAsia="新宋体"/>
                <w:kern w:val="0"/>
                <w:sz w:val="24"/>
              </w:rPr>
            </w:pPr>
            <w:r>
              <w:rPr>
                <w:rFonts w:hint="eastAsia" w:ascii="新宋体" w:hAnsi="新宋体" w:eastAsia="新宋体"/>
                <w:kern w:val="0"/>
                <w:sz w:val="24"/>
              </w:rPr>
              <w:t>成立时间</w:t>
            </w:r>
          </w:p>
        </w:tc>
        <w:tc>
          <w:tcPr>
            <w:tcW w:w="1983" w:type="dxa"/>
            <w:gridSpan w:val="2"/>
            <w:vAlign w:val="center"/>
          </w:tcPr>
          <w:p w14:paraId="4ABB9D1D">
            <w:pPr>
              <w:spacing w:line="420" w:lineRule="exact"/>
              <w:jc w:val="center"/>
              <w:rPr>
                <w:rFonts w:ascii="新宋体" w:hAnsi="新宋体" w:eastAsia="新宋体"/>
                <w:kern w:val="0"/>
                <w:sz w:val="24"/>
              </w:rPr>
            </w:pPr>
          </w:p>
        </w:tc>
        <w:tc>
          <w:tcPr>
            <w:tcW w:w="4871" w:type="dxa"/>
            <w:gridSpan w:val="4"/>
            <w:vAlign w:val="center"/>
          </w:tcPr>
          <w:p w14:paraId="362D89B0">
            <w:pPr>
              <w:spacing w:line="420" w:lineRule="exact"/>
              <w:jc w:val="center"/>
              <w:rPr>
                <w:rFonts w:ascii="新宋体" w:hAnsi="新宋体" w:eastAsia="新宋体"/>
                <w:kern w:val="0"/>
                <w:sz w:val="24"/>
              </w:rPr>
            </w:pPr>
            <w:r>
              <w:rPr>
                <w:rFonts w:hint="eastAsia" w:ascii="新宋体" w:hAnsi="新宋体" w:eastAsia="新宋体"/>
                <w:kern w:val="0"/>
                <w:sz w:val="24"/>
              </w:rPr>
              <w:t>员工总人数：</w:t>
            </w:r>
          </w:p>
        </w:tc>
      </w:tr>
      <w:tr w14:paraId="64F5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C67B9A0">
            <w:pPr>
              <w:spacing w:line="420" w:lineRule="exact"/>
              <w:jc w:val="center"/>
              <w:rPr>
                <w:rFonts w:ascii="新宋体" w:hAnsi="新宋体" w:eastAsia="新宋体"/>
                <w:kern w:val="0"/>
                <w:sz w:val="24"/>
              </w:rPr>
            </w:pPr>
            <w:r>
              <w:rPr>
                <w:rFonts w:hint="eastAsia" w:ascii="新宋体" w:hAnsi="新宋体" w:eastAsia="新宋体"/>
                <w:kern w:val="0"/>
                <w:sz w:val="24"/>
              </w:rPr>
              <w:t>企业资质等级</w:t>
            </w:r>
          </w:p>
        </w:tc>
        <w:tc>
          <w:tcPr>
            <w:tcW w:w="1983" w:type="dxa"/>
            <w:gridSpan w:val="2"/>
            <w:vAlign w:val="center"/>
          </w:tcPr>
          <w:p w14:paraId="651ACF40">
            <w:pPr>
              <w:spacing w:line="420" w:lineRule="exact"/>
              <w:jc w:val="center"/>
              <w:rPr>
                <w:rFonts w:ascii="新宋体" w:hAnsi="新宋体" w:eastAsia="新宋体"/>
                <w:kern w:val="0"/>
                <w:sz w:val="24"/>
              </w:rPr>
            </w:pPr>
          </w:p>
        </w:tc>
        <w:tc>
          <w:tcPr>
            <w:tcW w:w="1277" w:type="dxa"/>
            <w:vMerge w:val="restart"/>
            <w:vAlign w:val="center"/>
          </w:tcPr>
          <w:p w14:paraId="79C10133">
            <w:pPr>
              <w:spacing w:line="420" w:lineRule="exact"/>
              <w:jc w:val="center"/>
              <w:rPr>
                <w:rFonts w:ascii="新宋体" w:hAnsi="新宋体" w:eastAsia="新宋体"/>
                <w:kern w:val="0"/>
                <w:sz w:val="24"/>
              </w:rPr>
            </w:pPr>
            <w:r>
              <w:rPr>
                <w:rFonts w:hint="eastAsia" w:ascii="新宋体" w:hAnsi="新宋体" w:eastAsia="新宋体"/>
                <w:kern w:val="0"/>
                <w:sz w:val="24"/>
              </w:rPr>
              <w:t>其中</w:t>
            </w:r>
          </w:p>
        </w:tc>
        <w:tc>
          <w:tcPr>
            <w:tcW w:w="2376" w:type="dxa"/>
            <w:gridSpan w:val="2"/>
            <w:vAlign w:val="center"/>
          </w:tcPr>
          <w:p w14:paraId="6EB44AB9">
            <w:pPr>
              <w:spacing w:line="420" w:lineRule="exact"/>
              <w:jc w:val="center"/>
              <w:rPr>
                <w:rFonts w:ascii="新宋体" w:hAnsi="新宋体" w:eastAsia="新宋体"/>
                <w:kern w:val="0"/>
                <w:sz w:val="24"/>
              </w:rPr>
            </w:pPr>
            <w:r>
              <w:rPr>
                <w:rFonts w:hint="eastAsia" w:ascii="新宋体" w:hAnsi="新宋体" w:eastAsia="新宋体"/>
                <w:kern w:val="0"/>
                <w:sz w:val="24"/>
              </w:rPr>
              <w:t>项目负责人</w:t>
            </w:r>
          </w:p>
        </w:tc>
        <w:tc>
          <w:tcPr>
            <w:tcW w:w="1218" w:type="dxa"/>
            <w:vAlign w:val="center"/>
          </w:tcPr>
          <w:p w14:paraId="5C892E50">
            <w:pPr>
              <w:spacing w:line="420" w:lineRule="exact"/>
              <w:jc w:val="center"/>
              <w:rPr>
                <w:rFonts w:ascii="新宋体" w:hAnsi="新宋体" w:eastAsia="新宋体"/>
                <w:kern w:val="0"/>
                <w:sz w:val="24"/>
              </w:rPr>
            </w:pPr>
          </w:p>
        </w:tc>
      </w:tr>
      <w:tr w14:paraId="367A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FBC8CD">
            <w:pPr>
              <w:spacing w:line="420" w:lineRule="exact"/>
              <w:jc w:val="center"/>
              <w:rPr>
                <w:rFonts w:ascii="新宋体" w:hAnsi="新宋体" w:eastAsia="新宋体"/>
                <w:kern w:val="0"/>
                <w:sz w:val="24"/>
              </w:rPr>
            </w:pPr>
            <w:r>
              <w:rPr>
                <w:rFonts w:hint="eastAsia" w:ascii="新宋体" w:hAnsi="新宋体" w:eastAsia="新宋体"/>
                <w:kern w:val="0"/>
                <w:sz w:val="24"/>
              </w:rPr>
              <w:t>营业执照号</w:t>
            </w:r>
          </w:p>
        </w:tc>
        <w:tc>
          <w:tcPr>
            <w:tcW w:w="1983" w:type="dxa"/>
            <w:gridSpan w:val="2"/>
            <w:vAlign w:val="center"/>
          </w:tcPr>
          <w:p w14:paraId="11946CF3">
            <w:pPr>
              <w:spacing w:line="420" w:lineRule="exact"/>
              <w:jc w:val="center"/>
              <w:rPr>
                <w:rFonts w:ascii="新宋体" w:hAnsi="新宋体" w:eastAsia="新宋体"/>
                <w:kern w:val="0"/>
                <w:sz w:val="24"/>
              </w:rPr>
            </w:pPr>
          </w:p>
        </w:tc>
        <w:tc>
          <w:tcPr>
            <w:tcW w:w="1277" w:type="dxa"/>
            <w:vMerge w:val="continue"/>
            <w:vAlign w:val="center"/>
          </w:tcPr>
          <w:p w14:paraId="77E1065E">
            <w:pPr>
              <w:spacing w:line="420" w:lineRule="exact"/>
              <w:jc w:val="center"/>
              <w:rPr>
                <w:rFonts w:ascii="新宋体" w:hAnsi="新宋体" w:eastAsia="新宋体"/>
                <w:kern w:val="0"/>
                <w:sz w:val="24"/>
              </w:rPr>
            </w:pPr>
          </w:p>
        </w:tc>
        <w:tc>
          <w:tcPr>
            <w:tcW w:w="2376" w:type="dxa"/>
            <w:gridSpan w:val="2"/>
            <w:vAlign w:val="center"/>
          </w:tcPr>
          <w:p w14:paraId="4CA09113">
            <w:pPr>
              <w:spacing w:line="420" w:lineRule="exact"/>
              <w:jc w:val="center"/>
              <w:rPr>
                <w:rFonts w:ascii="新宋体" w:hAnsi="新宋体" w:eastAsia="新宋体"/>
                <w:kern w:val="0"/>
                <w:sz w:val="24"/>
              </w:rPr>
            </w:pPr>
            <w:r>
              <w:rPr>
                <w:rFonts w:hint="eastAsia" w:ascii="新宋体" w:hAnsi="新宋体" w:eastAsia="新宋体"/>
                <w:kern w:val="0"/>
                <w:sz w:val="24"/>
              </w:rPr>
              <w:t>高级职称人员</w:t>
            </w:r>
          </w:p>
        </w:tc>
        <w:tc>
          <w:tcPr>
            <w:tcW w:w="1218" w:type="dxa"/>
            <w:vAlign w:val="center"/>
          </w:tcPr>
          <w:p w14:paraId="5D146699">
            <w:pPr>
              <w:spacing w:line="420" w:lineRule="exact"/>
              <w:jc w:val="center"/>
              <w:rPr>
                <w:rFonts w:ascii="新宋体" w:hAnsi="新宋体" w:eastAsia="新宋体"/>
                <w:kern w:val="0"/>
                <w:sz w:val="24"/>
              </w:rPr>
            </w:pPr>
          </w:p>
        </w:tc>
      </w:tr>
      <w:tr w14:paraId="2E21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FE30A48">
            <w:pPr>
              <w:spacing w:line="420" w:lineRule="exact"/>
              <w:jc w:val="center"/>
              <w:rPr>
                <w:rFonts w:ascii="新宋体" w:hAnsi="新宋体" w:eastAsia="新宋体"/>
                <w:kern w:val="0"/>
                <w:sz w:val="24"/>
              </w:rPr>
            </w:pPr>
            <w:r>
              <w:rPr>
                <w:rFonts w:hint="eastAsia" w:ascii="新宋体" w:hAnsi="新宋体" w:eastAsia="新宋体"/>
                <w:kern w:val="0"/>
                <w:sz w:val="24"/>
              </w:rPr>
              <w:t>注册资金</w:t>
            </w:r>
          </w:p>
        </w:tc>
        <w:tc>
          <w:tcPr>
            <w:tcW w:w="1983" w:type="dxa"/>
            <w:gridSpan w:val="2"/>
            <w:vAlign w:val="center"/>
          </w:tcPr>
          <w:p w14:paraId="015A405E">
            <w:pPr>
              <w:spacing w:line="420" w:lineRule="exact"/>
              <w:jc w:val="center"/>
              <w:rPr>
                <w:rFonts w:ascii="新宋体" w:hAnsi="新宋体" w:eastAsia="新宋体"/>
                <w:kern w:val="0"/>
                <w:sz w:val="24"/>
              </w:rPr>
            </w:pPr>
          </w:p>
        </w:tc>
        <w:tc>
          <w:tcPr>
            <w:tcW w:w="1277" w:type="dxa"/>
            <w:vMerge w:val="continue"/>
            <w:vAlign w:val="center"/>
          </w:tcPr>
          <w:p w14:paraId="4BBC56F1">
            <w:pPr>
              <w:spacing w:line="420" w:lineRule="exact"/>
              <w:jc w:val="center"/>
              <w:rPr>
                <w:rFonts w:ascii="新宋体" w:hAnsi="新宋体" w:eastAsia="新宋体"/>
                <w:kern w:val="0"/>
                <w:sz w:val="24"/>
              </w:rPr>
            </w:pPr>
          </w:p>
        </w:tc>
        <w:tc>
          <w:tcPr>
            <w:tcW w:w="2376" w:type="dxa"/>
            <w:gridSpan w:val="2"/>
            <w:vAlign w:val="center"/>
          </w:tcPr>
          <w:p w14:paraId="4178449F">
            <w:pPr>
              <w:spacing w:line="420" w:lineRule="exact"/>
              <w:jc w:val="center"/>
              <w:rPr>
                <w:rFonts w:ascii="新宋体" w:hAnsi="新宋体" w:eastAsia="新宋体"/>
                <w:kern w:val="0"/>
                <w:sz w:val="24"/>
              </w:rPr>
            </w:pPr>
            <w:r>
              <w:rPr>
                <w:rFonts w:hint="eastAsia" w:ascii="新宋体" w:hAnsi="新宋体" w:eastAsia="新宋体"/>
                <w:kern w:val="0"/>
                <w:sz w:val="24"/>
              </w:rPr>
              <w:t>中级职称人员</w:t>
            </w:r>
          </w:p>
        </w:tc>
        <w:tc>
          <w:tcPr>
            <w:tcW w:w="1218" w:type="dxa"/>
            <w:vAlign w:val="center"/>
          </w:tcPr>
          <w:p w14:paraId="5B494973">
            <w:pPr>
              <w:spacing w:line="420" w:lineRule="exact"/>
              <w:jc w:val="center"/>
              <w:rPr>
                <w:rFonts w:ascii="新宋体" w:hAnsi="新宋体" w:eastAsia="新宋体"/>
                <w:kern w:val="0"/>
                <w:sz w:val="24"/>
              </w:rPr>
            </w:pPr>
          </w:p>
        </w:tc>
      </w:tr>
      <w:tr w14:paraId="5D8C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6FA35EF">
            <w:pPr>
              <w:spacing w:line="420" w:lineRule="exact"/>
              <w:jc w:val="center"/>
              <w:rPr>
                <w:rFonts w:ascii="新宋体" w:hAnsi="新宋体" w:eastAsia="新宋体"/>
                <w:kern w:val="0"/>
                <w:sz w:val="24"/>
              </w:rPr>
            </w:pPr>
            <w:r>
              <w:rPr>
                <w:rFonts w:hint="eastAsia" w:ascii="新宋体" w:hAnsi="新宋体" w:eastAsia="新宋体"/>
                <w:kern w:val="0"/>
                <w:sz w:val="24"/>
              </w:rPr>
              <w:t>开户银行</w:t>
            </w:r>
          </w:p>
        </w:tc>
        <w:tc>
          <w:tcPr>
            <w:tcW w:w="1983" w:type="dxa"/>
            <w:gridSpan w:val="2"/>
            <w:vAlign w:val="center"/>
          </w:tcPr>
          <w:p w14:paraId="6FD50627">
            <w:pPr>
              <w:spacing w:line="420" w:lineRule="exact"/>
              <w:jc w:val="center"/>
              <w:rPr>
                <w:rFonts w:ascii="新宋体" w:hAnsi="新宋体" w:eastAsia="新宋体"/>
                <w:kern w:val="0"/>
                <w:sz w:val="24"/>
              </w:rPr>
            </w:pPr>
          </w:p>
        </w:tc>
        <w:tc>
          <w:tcPr>
            <w:tcW w:w="1277" w:type="dxa"/>
            <w:vMerge w:val="continue"/>
            <w:vAlign w:val="center"/>
          </w:tcPr>
          <w:p w14:paraId="0F7C253C">
            <w:pPr>
              <w:spacing w:line="420" w:lineRule="exact"/>
              <w:jc w:val="center"/>
              <w:rPr>
                <w:rFonts w:ascii="新宋体" w:hAnsi="新宋体" w:eastAsia="新宋体"/>
                <w:kern w:val="0"/>
                <w:sz w:val="24"/>
              </w:rPr>
            </w:pPr>
          </w:p>
        </w:tc>
        <w:tc>
          <w:tcPr>
            <w:tcW w:w="2376" w:type="dxa"/>
            <w:gridSpan w:val="2"/>
            <w:vAlign w:val="center"/>
          </w:tcPr>
          <w:p w14:paraId="54578746">
            <w:pPr>
              <w:spacing w:line="420" w:lineRule="exact"/>
              <w:jc w:val="center"/>
              <w:rPr>
                <w:rFonts w:ascii="新宋体" w:hAnsi="新宋体" w:eastAsia="新宋体"/>
                <w:kern w:val="0"/>
                <w:sz w:val="24"/>
              </w:rPr>
            </w:pPr>
            <w:r>
              <w:rPr>
                <w:rFonts w:hint="eastAsia" w:ascii="新宋体" w:hAnsi="新宋体" w:eastAsia="新宋体"/>
                <w:kern w:val="0"/>
                <w:sz w:val="24"/>
              </w:rPr>
              <w:t>初级职称人员</w:t>
            </w:r>
          </w:p>
        </w:tc>
        <w:tc>
          <w:tcPr>
            <w:tcW w:w="1218" w:type="dxa"/>
            <w:vAlign w:val="center"/>
          </w:tcPr>
          <w:p w14:paraId="2E3E4B2D">
            <w:pPr>
              <w:spacing w:line="420" w:lineRule="exact"/>
              <w:jc w:val="center"/>
              <w:rPr>
                <w:rFonts w:ascii="新宋体" w:hAnsi="新宋体" w:eastAsia="新宋体"/>
                <w:kern w:val="0"/>
                <w:sz w:val="24"/>
              </w:rPr>
            </w:pPr>
          </w:p>
        </w:tc>
      </w:tr>
      <w:tr w14:paraId="694C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D1FBF34">
            <w:pPr>
              <w:spacing w:line="420" w:lineRule="exact"/>
              <w:jc w:val="center"/>
              <w:rPr>
                <w:rFonts w:ascii="新宋体" w:hAnsi="新宋体" w:eastAsia="新宋体"/>
                <w:kern w:val="0"/>
                <w:sz w:val="24"/>
              </w:rPr>
            </w:pPr>
            <w:r>
              <w:rPr>
                <w:rFonts w:hint="eastAsia" w:ascii="新宋体" w:hAnsi="新宋体" w:eastAsia="新宋体"/>
                <w:kern w:val="0"/>
                <w:sz w:val="24"/>
              </w:rPr>
              <w:t>账号</w:t>
            </w:r>
          </w:p>
        </w:tc>
        <w:tc>
          <w:tcPr>
            <w:tcW w:w="1983" w:type="dxa"/>
            <w:gridSpan w:val="2"/>
            <w:vAlign w:val="center"/>
          </w:tcPr>
          <w:p w14:paraId="2539CEAA">
            <w:pPr>
              <w:spacing w:line="420" w:lineRule="exact"/>
              <w:jc w:val="center"/>
              <w:rPr>
                <w:rFonts w:ascii="新宋体" w:hAnsi="新宋体" w:eastAsia="新宋体"/>
                <w:kern w:val="0"/>
                <w:sz w:val="24"/>
              </w:rPr>
            </w:pPr>
          </w:p>
        </w:tc>
        <w:tc>
          <w:tcPr>
            <w:tcW w:w="1277" w:type="dxa"/>
            <w:vMerge w:val="continue"/>
            <w:vAlign w:val="center"/>
          </w:tcPr>
          <w:p w14:paraId="7FD4B381">
            <w:pPr>
              <w:spacing w:line="420" w:lineRule="exact"/>
              <w:jc w:val="center"/>
              <w:rPr>
                <w:rFonts w:ascii="新宋体" w:hAnsi="新宋体" w:eastAsia="新宋体"/>
                <w:kern w:val="0"/>
                <w:sz w:val="24"/>
              </w:rPr>
            </w:pPr>
          </w:p>
        </w:tc>
        <w:tc>
          <w:tcPr>
            <w:tcW w:w="2376" w:type="dxa"/>
            <w:gridSpan w:val="2"/>
            <w:vAlign w:val="center"/>
          </w:tcPr>
          <w:p w14:paraId="328196BB">
            <w:pPr>
              <w:spacing w:line="420" w:lineRule="exact"/>
              <w:jc w:val="center"/>
              <w:rPr>
                <w:rFonts w:ascii="新宋体" w:hAnsi="新宋体" w:eastAsia="新宋体"/>
                <w:kern w:val="0"/>
                <w:sz w:val="24"/>
              </w:rPr>
            </w:pPr>
            <w:r>
              <w:rPr>
                <w:rFonts w:hint="eastAsia" w:ascii="新宋体" w:hAnsi="新宋体" w:eastAsia="新宋体"/>
                <w:kern w:val="0"/>
                <w:sz w:val="24"/>
              </w:rPr>
              <w:t>技工</w:t>
            </w:r>
          </w:p>
        </w:tc>
        <w:tc>
          <w:tcPr>
            <w:tcW w:w="1218" w:type="dxa"/>
            <w:vAlign w:val="center"/>
          </w:tcPr>
          <w:p w14:paraId="337E19B2">
            <w:pPr>
              <w:spacing w:line="420" w:lineRule="exact"/>
              <w:jc w:val="center"/>
              <w:rPr>
                <w:rFonts w:ascii="新宋体" w:hAnsi="新宋体" w:eastAsia="新宋体"/>
                <w:kern w:val="0"/>
                <w:sz w:val="24"/>
              </w:rPr>
            </w:pPr>
          </w:p>
        </w:tc>
      </w:tr>
      <w:tr w14:paraId="56CC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668" w:type="dxa"/>
            <w:vAlign w:val="center"/>
          </w:tcPr>
          <w:p w14:paraId="3B1DCEB0">
            <w:pPr>
              <w:spacing w:line="420" w:lineRule="exact"/>
              <w:jc w:val="center"/>
              <w:rPr>
                <w:rFonts w:ascii="新宋体" w:hAnsi="新宋体" w:eastAsia="新宋体"/>
                <w:kern w:val="0"/>
                <w:sz w:val="24"/>
              </w:rPr>
            </w:pPr>
            <w:r>
              <w:rPr>
                <w:rFonts w:hint="eastAsia" w:ascii="新宋体" w:hAnsi="新宋体" w:eastAsia="新宋体"/>
                <w:kern w:val="0"/>
                <w:sz w:val="24"/>
              </w:rPr>
              <w:t>经营范围</w:t>
            </w:r>
          </w:p>
        </w:tc>
        <w:tc>
          <w:tcPr>
            <w:tcW w:w="6854" w:type="dxa"/>
            <w:gridSpan w:val="6"/>
            <w:vAlign w:val="center"/>
          </w:tcPr>
          <w:p w14:paraId="33F2EE9B">
            <w:pPr>
              <w:spacing w:line="420" w:lineRule="exact"/>
              <w:jc w:val="left"/>
              <w:rPr>
                <w:rFonts w:ascii="新宋体" w:hAnsi="新宋体" w:eastAsia="新宋体"/>
                <w:kern w:val="0"/>
                <w:sz w:val="24"/>
              </w:rPr>
            </w:pPr>
          </w:p>
        </w:tc>
      </w:tr>
      <w:tr w14:paraId="79A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68" w:type="dxa"/>
            <w:vAlign w:val="center"/>
          </w:tcPr>
          <w:p w14:paraId="39F3861A">
            <w:pPr>
              <w:spacing w:line="420" w:lineRule="exact"/>
              <w:jc w:val="center"/>
              <w:rPr>
                <w:rFonts w:ascii="新宋体" w:hAnsi="新宋体" w:eastAsia="新宋体"/>
                <w:kern w:val="0"/>
                <w:sz w:val="24"/>
              </w:rPr>
            </w:pPr>
            <w:r>
              <w:rPr>
                <w:rFonts w:hint="eastAsia" w:ascii="新宋体" w:hAnsi="新宋体" w:eastAsia="新宋体"/>
                <w:kern w:val="0"/>
                <w:sz w:val="24"/>
              </w:rPr>
              <w:t>备注</w:t>
            </w:r>
          </w:p>
        </w:tc>
        <w:tc>
          <w:tcPr>
            <w:tcW w:w="6854" w:type="dxa"/>
            <w:gridSpan w:val="6"/>
            <w:vAlign w:val="center"/>
          </w:tcPr>
          <w:p w14:paraId="70991538">
            <w:pPr>
              <w:spacing w:line="420" w:lineRule="exact"/>
              <w:jc w:val="center"/>
              <w:rPr>
                <w:rFonts w:ascii="新宋体" w:hAnsi="新宋体" w:eastAsia="新宋体"/>
                <w:kern w:val="0"/>
                <w:sz w:val="24"/>
              </w:rPr>
            </w:pPr>
          </w:p>
        </w:tc>
      </w:tr>
    </w:tbl>
    <w:p w14:paraId="128C22D9">
      <w:pPr>
        <w:spacing w:line="400" w:lineRule="exact"/>
        <w:ind w:firstLine="6960" w:firstLineChars="2900"/>
        <w:rPr>
          <w:rFonts w:ascii="新宋体" w:hAnsi="新宋体" w:eastAsia="新宋体" w:cs="Arial"/>
          <w:sz w:val="24"/>
        </w:rPr>
      </w:pPr>
      <w:r>
        <w:rPr>
          <w:rFonts w:hint="eastAsia" w:ascii="新宋体" w:hAnsi="新宋体" w:eastAsia="新宋体" w:cs="Arial"/>
          <w:sz w:val="24"/>
        </w:rPr>
        <w:t>（盖单位章）</w:t>
      </w:r>
    </w:p>
    <w:p w14:paraId="2C8FDD8B">
      <w:pPr>
        <w:spacing w:line="400" w:lineRule="exact"/>
        <w:rPr>
          <w:rFonts w:ascii="新宋体" w:hAnsi="新宋体" w:eastAsia="新宋体"/>
          <w:sz w:val="24"/>
        </w:rPr>
      </w:pPr>
    </w:p>
    <w:p w14:paraId="54533807">
      <w:pPr>
        <w:spacing w:line="400" w:lineRule="exact"/>
        <w:rPr>
          <w:rFonts w:ascii="新宋体" w:hAnsi="新宋体" w:eastAsia="新宋体"/>
          <w:sz w:val="24"/>
        </w:rPr>
      </w:pPr>
    </w:p>
    <w:p w14:paraId="1BC559EC">
      <w:pPr>
        <w:spacing w:line="400" w:lineRule="exact"/>
        <w:rPr>
          <w:rFonts w:ascii="新宋体" w:hAnsi="新宋体" w:eastAsia="新宋体"/>
          <w:sz w:val="24"/>
        </w:rPr>
      </w:pPr>
    </w:p>
    <w:p w14:paraId="3786E398">
      <w:pPr>
        <w:spacing w:line="400" w:lineRule="exact"/>
        <w:rPr>
          <w:rFonts w:ascii="新宋体" w:hAnsi="新宋体" w:eastAsia="新宋体"/>
          <w:sz w:val="24"/>
        </w:rPr>
      </w:pPr>
    </w:p>
    <w:p w14:paraId="5A6F5FED">
      <w:pPr>
        <w:spacing w:line="480" w:lineRule="auto"/>
        <w:rPr>
          <w:rFonts w:ascii="新宋体" w:hAnsi="新宋体" w:eastAsia="新宋体"/>
          <w:sz w:val="24"/>
        </w:rPr>
      </w:pPr>
    </w:p>
    <w:p w14:paraId="53787204">
      <w:pPr>
        <w:spacing w:line="480" w:lineRule="auto"/>
        <w:jc w:val="center"/>
        <w:rPr>
          <w:rFonts w:ascii="新宋体" w:hAnsi="新宋体" w:eastAsia="新宋体"/>
          <w:b/>
          <w:bCs/>
          <w:sz w:val="28"/>
          <w:szCs w:val="28"/>
        </w:rPr>
      </w:pPr>
      <w:r>
        <w:rPr>
          <w:rFonts w:hint="eastAsia" w:ascii="新宋体" w:hAnsi="新宋体" w:eastAsia="新宋体"/>
          <w:b/>
          <w:bCs/>
          <w:sz w:val="28"/>
          <w:szCs w:val="28"/>
        </w:rPr>
        <w:t>公司业绩表</w:t>
      </w:r>
    </w:p>
    <w:p w14:paraId="5F59231E">
      <w:pPr>
        <w:spacing w:line="480" w:lineRule="auto"/>
        <w:ind w:firstLine="7200" w:firstLineChars="3000"/>
        <w:rPr>
          <w:rFonts w:hint="eastAsia" w:ascii="新宋体" w:hAnsi="新宋体" w:eastAsia="新宋体" w:cs="Arial"/>
          <w:sz w:val="24"/>
        </w:rPr>
      </w:pPr>
    </w:p>
    <w:p w14:paraId="3BAF777E">
      <w:pPr>
        <w:spacing w:line="480" w:lineRule="auto"/>
        <w:ind w:firstLine="7200" w:firstLineChars="3000"/>
        <w:rPr>
          <w:rFonts w:hint="eastAsia" w:ascii="新宋体" w:hAnsi="新宋体" w:eastAsia="新宋体" w:cs="Arial"/>
          <w:sz w:val="24"/>
        </w:rPr>
      </w:pPr>
    </w:p>
    <w:p w14:paraId="7E741594">
      <w:pPr>
        <w:spacing w:line="480" w:lineRule="auto"/>
        <w:ind w:firstLine="7200" w:firstLineChars="3000"/>
        <w:rPr>
          <w:rFonts w:hint="eastAsia" w:ascii="新宋体" w:hAnsi="新宋体" w:eastAsia="新宋体" w:cs="Arial"/>
          <w:sz w:val="24"/>
        </w:rPr>
      </w:pPr>
    </w:p>
    <w:p w14:paraId="7CB5DC9A">
      <w:pPr>
        <w:spacing w:line="480" w:lineRule="auto"/>
        <w:ind w:firstLine="7200" w:firstLineChars="3000"/>
        <w:rPr>
          <w:rFonts w:hint="eastAsia" w:ascii="新宋体" w:hAnsi="新宋体" w:eastAsia="新宋体" w:cs="Arial"/>
          <w:sz w:val="24"/>
        </w:rPr>
      </w:pPr>
    </w:p>
    <w:p w14:paraId="126764E6">
      <w:pPr>
        <w:spacing w:line="480" w:lineRule="auto"/>
        <w:ind w:firstLine="7200" w:firstLineChars="3000"/>
        <w:rPr>
          <w:rFonts w:hint="eastAsia" w:ascii="新宋体" w:hAnsi="新宋体" w:eastAsia="新宋体" w:cs="Arial"/>
          <w:sz w:val="24"/>
        </w:rPr>
      </w:pPr>
    </w:p>
    <w:p w14:paraId="5BBC49D2">
      <w:pPr>
        <w:spacing w:line="480" w:lineRule="auto"/>
        <w:ind w:firstLine="7200" w:firstLineChars="3000"/>
        <w:rPr>
          <w:rFonts w:hint="eastAsia" w:ascii="新宋体" w:hAnsi="新宋体" w:eastAsia="新宋体" w:cs="Arial"/>
          <w:sz w:val="24"/>
        </w:rPr>
      </w:pPr>
    </w:p>
    <w:p w14:paraId="04749317">
      <w:pPr>
        <w:spacing w:line="480" w:lineRule="auto"/>
        <w:ind w:firstLine="7200" w:firstLineChars="3000"/>
        <w:rPr>
          <w:rFonts w:hint="eastAsia" w:ascii="新宋体" w:hAnsi="新宋体" w:eastAsia="新宋体" w:cs="Arial"/>
          <w:sz w:val="24"/>
        </w:rPr>
      </w:pPr>
    </w:p>
    <w:p w14:paraId="22DAC329">
      <w:pPr>
        <w:spacing w:line="480" w:lineRule="auto"/>
        <w:ind w:firstLine="6480" w:firstLineChars="2700"/>
        <w:rPr>
          <w:rFonts w:ascii="新宋体" w:hAnsi="新宋体" w:eastAsia="新宋体" w:cs="Arial"/>
          <w:sz w:val="24"/>
        </w:rPr>
      </w:pPr>
      <w:r>
        <w:rPr>
          <w:rFonts w:hint="eastAsia" w:ascii="新宋体" w:hAnsi="新宋体" w:eastAsia="新宋体" w:cs="Arial"/>
          <w:sz w:val="24"/>
        </w:rPr>
        <w:t>（盖单位章）</w:t>
      </w:r>
    </w:p>
    <w:p w14:paraId="42C4E6B7">
      <w:pPr>
        <w:spacing w:line="400" w:lineRule="exact"/>
        <w:rPr>
          <w:rFonts w:ascii="新宋体" w:hAnsi="新宋体" w:eastAsia="新宋体"/>
          <w:sz w:val="24"/>
        </w:rPr>
      </w:pPr>
    </w:p>
    <w:p w14:paraId="4020EBAC">
      <w:pPr>
        <w:spacing w:line="400" w:lineRule="exact"/>
        <w:rPr>
          <w:rFonts w:ascii="新宋体" w:hAnsi="新宋体" w:eastAsia="新宋体"/>
          <w:sz w:val="24"/>
        </w:rPr>
      </w:pPr>
    </w:p>
    <w:p w14:paraId="0CEE7D78">
      <w:pPr>
        <w:spacing w:line="400" w:lineRule="exact"/>
        <w:rPr>
          <w:rFonts w:ascii="新宋体" w:hAnsi="新宋体" w:eastAsia="新宋体"/>
          <w:sz w:val="24"/>
        </w:rPr>
      </w:pPr>
    </w:p>
    <w:p w14:paraId="0CF7B580">
      <w:pPr>
        <w:spacing w:line="400" w:lineRule="exact"/>
        <w:rPr>
          <w:rFonts w:ascii="新宋体" w:hAnsi="新宋体" w:eastAsia="新宋体" w:cs="Arial"/>
          <w:sz w:val="24"/>
        </w:rPr>
      </w:pPr>
    </w:p>
    <w:p w14:paraId="6635ABEC">
      <w:pPr>
        <w:spacing w:line="400" w:lineRule="exact"/>
        <w:rPr>
          <w:rFonts w:ascii="新宋体" w:hAnsi="新宋体" w:eastAsia="新宋体"/>
          <w:sz w:val="24"/>
        </w:rPr>
      </w:pPr>
    </w:p>
    <w:p w14:paraId="2FC37E2D">
      <w:pPr>
        <w:spacing w:line="400" w:lineRule="exact"/>
        <w:rPr>
          <w:rFonts w:ascii="新宋体" w:hAnsi="新宋体" w:eastAsia="新宋体"/>
          <w:sz w:val="24"/>
        </w:rPr>
      </w:pPr>
    </w:p>
    <w:p w14:paraId="29649B51">
      <w:pPr>
        <w:spacing w:line="400" w:lineRule="exact"/>
        <w:rPr>
          <w:rFonts w:ascii="新宋体" w:hAnsi="新宋体" w:eastAsia="新宋体"/>
          <w:sz w:val="24"/>
        </w:rPr>
      </w:pPr>
    </w:p>
    <w:p w14:paraId="2C4C8562">
      <w:pPr>
        <w:spacing w:line="400" w:lineRule="exact"/>
        <w:rPr>
          <w:rFonts w:ascii="新宋体" w:hAnsi="新宋体" w:eastAsia="新宋体"/>
          <w:sz w:val="24"/>
        </w:rPr>
      </w:pPr>
    </w:p>
    <w:p w14:paraId="18E4E236">
      <w:pPr>
        <w:spacing w:line="400" w:lineRule="exact"/>
        <w:rPr>
          <w:rFonts w:ascii="新宋体" w:hAnsi="新宋体" w:eastAsia="新宋体"/>
          <w:sz w:val="24"/>
        </w:rPr>
      </w:pPr>
    </w:p>
    <w:p w14:paraId="34F4B09F">
      <w:pPr>
        <w:spacing w:line="400" w:lineRule="exact"/>
        <w:rPr>
          <w:rFonts w:ascii="新宋体" w:hAnsi="新宋体" w:eastAsia="新宋体"/>
          <w:sz w:val="24"/>
        </w:rPr>
      </w:pPr>
    </w:p>
    <w:p w14:paraId="7769246A">
      <w:pPr>
        <w:spacing w:line="400" w:lineRule="exact"/>
        <w:rPr>
          <w:rFonts w:ascii="新宋体" w:hAnsi="新宋体" w:eastAsia="新宋体"/>
          <w:sz w:val="24"/>
        </w:rPr>
      </w:pPr>
    </w:p>
    <w:p w14:paraId="3496E6BC">
      <w:pPr>
        <w:spacing w:line="400" w:lineRule="exact"/>
        <w:rPr>
          <w:rFonts w:ascii="新宋体" w:hAnsi="新宋体" w:eastAsia="新宋体"/>
          <w:sz w:val="24"/>
        </w:rPr>
      </w:pPr>
    </w:p>
    <w:p w14:paraId="5EA8D4F6">
      <w:pPr>
        <w:spacing w:line="400" w:lineRule="exact"/>
        <w:rPr>
          <w:rFonts w:ascii="新宋体" w:hAnsi="新宋体" w:eastAsia="新宋体"/>
          <w:sz w:val="24"/>
        </w:rPr>
      </w:pPr>
    </w:p>
    <w:p w14:paraId="3F1424F6">
      <w:pPr>
        <w:spacing w:line="400" w:lineRule="exact"/>
        <w:rPr>
          <w:rFonts w:ascii="新宋体" w:hAnsi="新宋体" w:eastAsia="新宋体"/>
          <w:sz w:val="24"/>
        </w:rPr>
      </w:pPr>
    </w:p>
    <w:p w14:paraId="4BF089BE">
      <w:pPr>
        <w:pStyle w:val="2"/>
        <w:rPr>
          <w:rFonts w:ascii="新宋体" w:hAnsi="新宋体" w:eastAsia="新宋体"/>
          <w:sz w:val="24"/>
        </w:rPr>
      </w:pPr>
    </w:p>
    <w:p w14:paraId="3FDE1DC9">
      <w:pPr>
        <w:pStyle w:val="3"/>
        <w:rPr>
          <w:rFonts w:ascii="新宋体" w:hAnsi="新宋体" w:eastAsia="新宋体"/>
          <w:sz w:val="24"/>
        </w:rPr>
      </w:pPr>
    </w:p>
    <w:p w14:paraId="3B9E4DEE">
      <w:pPr>
        <w:spacing w:line="400" w:lineRule="exact"/>
        <w:rPr>
          <w:rFonts w:ascii="新宋体" w:hAnsi="新宋体" w:eastAsia="新宋体"/>
          <w:sz w:val="24"/>
        </w:rPr>
      </w:pPr>
    </w:p>
    <w:p w14:paraId="448EB156">
      <w:pPr>
        <w:spacing w:line="400" w:lineRule="exact"/>
        <w:rPr>
          <w:rFonts w:ascii="新宋体" w:hAnsi="新宋体" w:eastAsia="新宋体"/>
          <w:sz w:val="24"/>
        </w:rPr>
      </w:pPr>
    </w:p>
    <w:p w14:paraId="63428F89">
      <w:pPr>
        <w:pStyle w:val="2"/>
      </w:pPr>
    </w:p>
    <w:p w14:paraId="2DFF27C5">
      <w:pPr>
        <w:spacing w:line="480" w:lineRule="auto"/>
        <w:jc w:val="center"/>
        <w:rPr>
          <w:rFonts w:ascii="新宋体" w:hAnsi="新宋体" w:eastAsia="新宋体" w:cs="黑体"/>
          <w:b/>
          <w:bCs/>
          <w:sz w:val="28"/>
          <w:szCs w:val="28"/>
        </w:rPr>
      </w:pPr>
      <w:r>
        <w:rPr>
          <w:rFonts w:hint="eastAsia" w:ascii="新宋体" w:hAnsi="新宋体" w:eastAsia="新宋体" w:cs="黑体"/>
          <w:b/>
          <w:bCs/>
          <w:sz w:val="28"/>
          <w:szCs w:val="28"/>
          <w:lang w:val="en-US" w:eastAsia="zh-CN"/>
        </w:rPr>
        <w:t>响应</w:t>
      </w:r>
      <w:r>
        <w:rPr>
          <w:rFonts w:hint="eastAsia" w:ascii="新宋体" w:hAnsi="新宋体" w:eastAsia="新宋体" w:cs="黑体"/>
          <w:b/>
          <w:bCs/>
          <w:sz w:val="28"/>
          <w:szCs w:val="28"/>
        </w:rPr>
        <w:t>报价及方案</w:t>
      </w:r>
    </w:p>
    <w:p w14:paraId="16F2D430">
      <w:pPr>
        <w:spacing w:line="400" w:lineRule="exact"/>
        <w:rPr>
          <w:rFonts w:ascii="新宋体" w:hAnsi="新宋体" w:eastAsia="新宋体" w:cs="Arial"/>
          <w:sz w:val="24"/>
        </w:rPr>
      </w:pPr>
    </w:p>
    <w:p w14:paraId="0D33867D">
      <w:pPr>
        <w:spacing w:line="400" w:lineRule="exact"/>
        <w:rPr>
          <w:rFonts w:ascii="新宋体" w:hAnsi="新宋体" w:eastAsia="新宋体" w:cs="Arial"/>
          <w:sz w:val="24"/>
        </w:rPr>
      </w:pPr>
    </w:p>
    <w:p w14:paraId="0D2804F1">
      <w:pPr>
        <w:spacing w:line="400" w:lineRule="exact"/>
        <w:rPr>
          <w:rFonts w:ascii="新宋体" w:hAnsi="新宋体" w:eastAsia="新宋体" w:cs="Arial"/>
          <w:sz w:val="24"/>
        </w:rPr>
      </w:pPr>
    </w:p>
    <w:p w14:paraId="376662C2">
      <w:pPr>
        <w:spacing w:line="400" w:lineRule="exact"/>
        <w:rPr>
          <w:rFonts w:ascii="新宋体" w:hAnsi="新宋体" w:eastAsia="新宋体" w:cs="Arial"/>
          <w:sz w:val="24"/>
        </w:rPr>
      </w:pPr>
    </w:p>
    <w:p w14:paraId="7F4AAF87">
      <w:pPr>
        <w:spacing w:line="400" w:lineRule="exact"/>
        <w:rPr>
          <w:rFonts w:ascii="新宋体" w:hAnsi="新宋体" w:eastAsia="新宋体" w:cs="Arial"/>
          <w:sz w:val="24"/>
        </w:rPr>
      </w:pPr>
    </w:p>
    <w:p w14:paraId="23279D83">
      <w:pPr>
        <w:spacing w:line="400" w:lineRule="exact"/>
        <w:ind w:firstLine="4560" w:firstLineChars="1900"/>
        <w:rPr>
          <w:rFonts w:ascii="新宋体" w:hAnsi="新宋体" w:eastAsia="新宋体" w:cs="Arial"/>
          <w:sz w:val="24"/>
        </w:rPr>
      </w:pPr>
    </w:p>
    <w:p w14:paraId="2A2A6E77">
      <w:pPr>
        <w:spacing w:line="400" w:lineRule="exact"/>
        <w:ind w:firstLine="4560" w:firstLineChars="1900"/>
        <w:rPr>
          <w:rFonts w:ascii="新宋体" w:hAnsi="新宋体" w:eastAsia="新宋体" w:cs="Arial"/>
          <w:sz w:val="24"/>
        </w:rPr>
      </w:pPr>
    </w:p>
    <w:p w14:paraId="2F418E61">
      <w:pPr>
        <w:spacing w:line="400" w:lineRule="exact"/>
        <w:ind w:firstLine="4560" w:firstLineChars="1900"/>
        <w:rPr>
          <w:rFonts w:ascii="新宋体" w:hAnsi="新宋体" w:eastAsia="新宋体" w:cs="Arial"/>
          <w:sz w:val="24"/>
        </w:rPr>
      </w:pPr>
    </w:p>
    <w:p w14:paraId="3145BF4E">
      <w:pPr>
        <w:spacing w:line="400" w:lineRule="exact"/>
        <w:ind w:firstLine="6960" w:firstLineChars="2900"/>
        <w:rPr>
          <w:rFonts w:ascii="新宋体" w:hAnsi="新宋体" w:eastAsia="新宋体" w:cs="Arial"/>
          <w:sz w:val="24"/>
        </w:rPr>
      </w:pPr>
      <w:r>
        <w:rPr>
          <w:rFonts w:hint="eastAsia" w:ascii="新宋体" w:hAnsi="新宋体" w:eastAsia="新宋体" w:cs="Arial"/>
          <w:sz w:val="24"/>
        </w:rPr>
        <w:t>（盖单位章）</w:t>
      </w:r>
    </w:p>
    <w:p w14:paraId="39BDA892">
      <w:pPr>
        <w:spacing w:line="400" w:lineRule="exact"/>
        <w:rPr>
          <w:rFonts w:ascii="新宋体" w:hAnsi="新宋体" w:eastAsia="新宋体"/>
          <w:sz w:val="24"/>
        </w:rPr>
      </w:pPr>
      <w:r>
        <w:rPr>
          <w:rFonts w:ascii="新宋体" w:hAnsi="新宋体" w:eastAsia="新宋体"/>
          <w:sz w:val="24"/>
        </w:rPr>
        <w:br w:type="page"/>
      </w:r>
    </w:p>
    <w:p w14:paraId="19259FF6">
      <w:pPr>
        <w:adjustRightInd w:val="0"/>
        <w:snapToGrid w:val="0"/>
        <w:spacing w:line="520" w:lineRule="exact"/>
        <w:jc w:val="center"/>
        <w:rPr>
          <w:rFonts w:ascii="新宋体" w:hAnsi="新宋体" w:eastAsia="新宋体" w:cs="Arial"/>
          <w:b/>
          <w:kern w:val="0"/>
          <w:sz w:val="44"/>
          <w:szCs w:val="44"/>
        </w:rPr>
      </w:pPr>
      <w:r>
        <w:rPr>
          <w:rFonts w:hint="eastAsia" w:ascii="新宋体" w:hAnsi="新宋体" w:eastAsia="新宋体" w:cs="Arial"/>
          <w:b/>
          <w:kern w:val="0"/>
          <w:sz w:val="44"/>
          <w:szCs w:val="44"/>
        </w:rPr>
        <w:t>承  诺  书</w:t>
      </w:r>
    </w:p>
    <w:p w14:paraId="15195D62">
      <w:pPr>
        <w:spacing w:line="360" w:lineRule="auto"/>
        <w:rPr>
          <w:rFonts w:ascii="新宋体" w:hAnsi="新宋体" w:eastAsia="新宋体"/>
          <w:b/>
          <w:bCs/>
          <w:sz w:val="28"/>
          <w:szCs w:val="28"/>
        </w:rPr>
      </w:pPr>
      <w:r>
        <w:rPr>
          <w:rFonts w:hint="eastAsia" w:ascii="新宋体" w:hAnsi="新宋体" w:eastAsia="新宋体"/>
          <w:b/>
          <w:bCs/>
          <w:sz w:val="28"/>
          <w:szCs w:val="28"/>
        </w:rPr>
        <w:t>兰州佛慈制药股份有限公司：</w:t>
      </w:r>
    </w:p>
    <w:p w14:paraId="5C0D3BD1">
      <w:pPr>
        <w:spacing w:line="360" w:lineRule="auto"/>
        <w:ind w:firstLine="480" w:firstLineChars="200"/>
        <w:rPr>
          <w:rFonts w:ascii="新宋体" w:hAnsi="新宋体" w:eastAsia="新宋体"/>
          <w:sz w:val="24"/>
        </w:rPr>
      </w:pPr>
      <w:r>
        <w:rPr>
          <w:rFonts w:hint="eastAsia" w:ascii="新宋体" w:hAnsi="新宋体" w:eastAsia="新宋体"/>
          <w:sz w:val="24"/>
        </w:rPr>
        <w:t>根据贵方为</w:t>
      </w:r>
      <w:r>
        <w:rPr>
          <w:rFonts w:hint="eastAsia" w:ascii="新宋体" w:hAnsi="新宋体" w:eastAsia="新宋体"/>
          <w:sz w:val="24"/>
          <w:u w:val="single"/>
        </w:rPr>
        <w:t xml:space="preserve">           </w:t>
      </w:r>
      <w:r>
        <w:rPr>
          <w:rFonts w:hint="eastAsia" w:ascii="新宋体" w:hAnsi="新宋体" w:eastAsia="新宋体"/>
          <w:sz w:val="24"/>
        </w:rPr>
        <w:t>（项目名称、</w:t>
      </w:r>
      <w:r>
        <w:rPr>
          <w:rFonts w:hint="eastAsia" w:ascii="新宋体" w:hAnsi="新宋体" w:eastAsia="新宋体"/>
          <w:sz w:val="24"/>
          <w:lang w:val="en-US" w:eastAsia="zh-CN"/>
        </w:rPr>
        <w:t>竞争性磋商</w:t>
      </w:r>
      <w:r>
        <w:rPr>
          <w:rFonts w:hint="eastAsia" w:ascii="新宋体" w:hAnsi="新宋体" w:eastAsia="新宋体"/>
          <w:sz w:val="24"/>
        </w:rPr>
        <w:t>文件编号）的要求，为杜绝商业欺诈和商业贿赂行为，我公司在此庄严承诺：</w:t>
      </w:r>
    </w:p>
    <w:p w14:paraId="62A6FC44">
      <w:pPr>
        <w:spacing w:line="360" w:lineRule="auto"/>
        <w:rPr>
          <w:rFonts w:ascii="新宋体" w:hAnsi="新宋体" w:eastAsia="新宋体"/>
          <w:sz w:val="24"/>
        </w:rPr>
      </w:pPr>
      <w:r>
        <w:rPr>
          <w:rFonts w:hint="eastAsia" w:ascii="新宋体" w:hAnsi="新宋体" w:eastAsia="新宋体"/>
          <w:sz w:val="24"/>
        </w:rPr>
        <w:t>1、在参与采购活动中遵纪守法、诚信经营、公平竞争。</w:t>
      </w:r>
    </w:p>
    <w:p w14:paraId="5B040469">
      <w:pPr>
        <w:spacing w:line="360" w:lineRule="auto"/>
        <w:ind w:left="360" w:hanging="360" w:hangingChars="150"/>
        <w:rPr>
          <w:rFonts w:ascii="新宋体" w:hAnsi="新宋体" w:eastAsia="新宋体"/>
          <w:sz w:val="24"/>
        </w:rPr>
      </w:pPr>
      <w:r>
        <w:rPr>
          <w:rFonts w:hint="eastAsia" w:ascii="新宋体" w:hAnsi="新宋体" w:eastAsia="新宋体"/>
          <w:sz w:val="24"/>
        </w:rPr>
        <w:t>2、不向</w:t>
      </w:r>
      <w:r>
        <w:rPr>
          <w:rFonts w:hint="eastAsia" w:ascii="新宋体" w:hAnsi="新宋体" w:eastAsia="新宋体"/>
          <w:sz w:val="24"/>
          <w:lang w:val="en-US" w:eastAsia="zh-CN"/>
        </w:rPr>
        <w:t>采购</w:t>
      </w:r>
      <w:r>
        <w:rPr>
          <w:rFonts w:hint="eastAsia" w:ascii="新宋体" w:hAnsi="新宋体" w:eastAsia="新宋体"/>
          <w:sz w:val="24"/>
        </w:rPr>
        <w:t>方和采购评审进行任何形式的商业贿赂以谋取交易机会。</w:t>
      </w:r>
    </w:p>
    <w:p w14:paraId="76D6E80A">
      <w:pPr>
        <w:spacing w:line="360" w:lineRule="auto"/>
        <w:ind w:left="360" w:hanging="360" w:hangingChars="150"/>
        <w:rPr>
          <w:rFonts w:ascii="新宋体" w:hAnsi="新宋体" w:eastAsia="新宋体"/>
          <w:sz w:val="24"/>
        </w:rPr>
      </w:pPr>
      <w:r>
        <w:rPr>
          <w:rFonts w:hint="eastAsia" w:ascii="新宋体" w:hAnsi="新宋体" w:eastAsia="新宋体"/>
          <w:sz w:val="24"/>
        </w:rPr>
        <w:t>3、不向</w:t>
      </w:r>
      <w:r>
        <w:rPr>
          <w:rFonts w:hint="eastAsia" w:ascii="新宋体" w:hAnsi="新宋体" w:eastAsia="新宋体"/>
          <w:sz w:val="24"/>
          <w:lang w:val="en-US" w:eastAsia="zh-CN"/>
        </w:rPr>
        <w:t>采购</w:t>
      </w:r>
      <w:r>
        <w:rPr>
          <w:rFonts w:hint="eastAsia" w:ascii="新宋体" w:hAnsi="新宋体" w:eastAsia="新宋体"/>
          <w:sz w:val="24"/>
        </w:rPr>
        <w:t>方提供虚假资格文件或采用虚假</w:t>
      </w:r>
      <w:r>
        <w:rPr>
          <w:rFonts w:hint="eastAsia" w:ascii="新宋体" w:hAnsi="新宋体" w:eastAsia="新宋体"/>
          <w:sz w:val="24"/>
          <w:lang w:val="en-US" w:eastAsia="zh-CN"/>
        </w:rPr>
        <w:t>响应</w:t>
      </w:r>
      <w:r>
        <w:rPr>
          <w:rFonts w:hint="eastAsia" w:ascii="新宋体" w:hAnsi="新宋体" w:eastAsia="新宋体"/>
          <w:sz w:val="24"/>
        </w:rPr>
        <w:t>方式参与采购市场竞争并谋取中标、成交。</w:t>
      </w:r>
    </w:p>
    <w:p w14:paraId="29F9F081">
      <w:pPr>
        <w:spacing w:line="360" w:lineRule="auto"/>
        <w:rPr>
          <w:rFonts w:ascii="新宋体" w:hAnsi="新宋体" w:eastAsia="新宋体"/>
          <w:sz w:val="24"/>
        </w:rPr>
      </w:pPr>
      <w:r>
        <w:rPr>
          <w:rFonts w:hint="eastAsia" w:ascii="新宋体" w:hAnsi="新宋体" w:eastAsia="新宋体"/>
          <w:sz w:val="24"/>
        </w:rPr>
        <w:t>4、我公司</w:t>
      </w:r>
      <w:r>
        <w:rPr>
          <w:rFonts w:hint="eastAsia" w:ascii="新宋体" w:hAnsi="新宋体" w:eastAsia="新宋体"/>
          <w:sz w:val="24"/>
          <w:lang w:val="en-US" w:eastAsia="zh-CN"/>
        </w:rPr>
        <w:t>响应</w:t>
      </w:r>
      <w:r>
        <w:rPr>
          <w:rFonts w:hint="eastAsia" w:ascii="新宋体" w:hAnsi="新宋体" w:eastAsia="新宋体"/>
          <w:sz w:val="24"/>
        </w:rPr>
        <w:t>文件中所提供的货物和服务的参数都如实描述，无任何虚假情况。</w:t>
      </w:r>
    </w:p>
    <w:p w14:paraId="32B0F180">
      <w:pPr>
        <w:spacing w:line="360" w:lineRule="auto"/>
        <w:rPr>
          <w:rFonts w:ascii="新宋体" w:hAnsi="新宋体" w:eastAsia="新宋体"/>
          <w:sz w:val="24"/>
        </w:rPr>
      </w:pPr>
      <w:r>
        <w:rPr>
          <w:rFonts w:hint="eastAsia" w:ascii="新宋体" w:hAnsi="新宋体" w:eastAsia="新宋体"/>
          <w:sz w:val="24"/>
        </w:rPr>
        <w:t>5、不采取“围标、陪标”等商业欺诈手段获得采购订单。</w:t>
      </w:r>
    </w:p>
    <w:p w14:paraId="70A37F14">
      <w:pPr>
        <w:spacing w:line="360" w:lineRule="auto"/>
        <w:rPr>
          <w:rFonts w:ascii="新宋体" w:hAnsi="新宋体" w:eastAsia="新宋体"/>
          <w:sz w:val="24"/>
        </w:rPr>
      </w:pPr>
      <w:r>
        <w:rPr>
          <w:rFonts w:hint="eastAsia" w:ascii="新宋体" w:hAnsi="新宋体" w:eastAsia="新宋体"/>
          <w:sz w:val="24"/>
        </w:rPr>
        <w:t>6、不采取不正当手段诋毁、排挤其他供应商。</w:t>
      </w:r>
    </w:p>
    <w:p w14:paraId="4363F58E">
      <w:pPr>
        <w:spacing w:line="360" w:lineRule="auto"/>
        <w:rPr>
          <w:rFonts w:ascii="新宋体" w:hAnsi="新宋体" w:eastAsia="新宋体"/>
          <w:sz w:val="24"/>
        </w:rPr>
      </w:pPr>
      <w:r>
        <w:rPr>
          <w:rFonts w:hint="eastAsia" w:ascii="新宋体" w:hAnsi="新宋体" w:eastAsia="新宋体"/>
          <w:sz w:val="24"/>
        </w:rPr>
        <w:t>7、不在提供货物和服务时“偷梁换柱、以次充好”损害</w:t>
      </w:r>
      <w:r>
        <w:rPr>
          <w:rFonts w:hint="eastAsia" w:ascii="新宋体" w:hAnsi="新宋体" w:eastAsia="新宋体"/>
          <w:sz w:val="24"/>
          <w:lang w:val="en-US" w:eastAsia="zh-CN"/>
        </w:rPr>
        <w:t>采购</w:t>
      </w:r>
      <w:r>
        <w:rPr>
          <w:rFonts w:hint="eastAsia" w:ascii="新宋体" w:hAnsi="新宋体" w:eastAsia="新宋体"/>
          <w:sz w:val="24"/>
        </w:rPr>
        <w:t>方的合法权益。</w:t>
      </w:r>
    </w:p>
    <w:p w14:paraId="190B0282">
      <w:pPr>
        <w:spacing w:line="360" w:lineRule="auto"/>
        <w:ind w:left="360" w:hanging="360" w:hangingChars="150"/>
        <w:rPr>
          <w:rFonts w:ascii="新宋体" w:hAnsi="新宋体" w:eastAsia="新宋体"/>
          <w:sz w:val="24"/>
        </w:rPr>
      </w:pPr>
      <w:r>
        <w:rPr>
          <w:rFonts w:hint="eastAsia" w:ascii="新宋体" w:hAnsi="新宋体" w:eastAsia="新宋体"/>
          <w:sz w:val="24"/>
        </w:rPr>
        <w:t>8、不与</w:t>
      </w:r>
      <w:r>
        <w:rPr>
          <w:rFonts w:hint="eastAsia" w:ascii="新宋体" w:hAnsi="新宋体" w:eastAsia="新宋体"/>
          <w:sz w:val="24"/>
          <w:lang w:val="en-US" w:eastAsia="zh-CN"/>
        </w:rPr>
        <w:t>采购</w:t>
      </w:r>
      <w:r>
        <w:rPr>
          <w:rFonts w:hint="eastAsia" w:ascii="新宋体" w:hAnsi="新宋体" w:eastAsia="新宋体"/>
          <w:sz w:val="24"/>
        </w:rPr>
        <w:t>方和采购评审或其它供应商恶意串通，进行质疑和投诉，维护采购市场秩序。</w:t>
      </w:r>
    </w:p>
    <w:p w14:paraId="4A52DF33">
      <w:pPr>
        <w:spacing w:line="360" w:lineRule="auto"/>
        <w:ind w:left="425" w:hanging="424" w:hangingChars="177"/>
        <w:rPr>
          <w:rFonts w:ascii="新宋体" w:hAnsi="新宋体" w:eastAsia="新宋体"/>
          <w:sz w:val="24"/>
        </w:rPr>
      </w:pPr>
      <w:r>
        <w:rPr>
          <w:rFonts w:hint="eastAsia" w:ascii="新宋体" w:hAnsi="新宋体" w:eastAsia="新宋体"/>
          <w:sz w:val="24"/>
        </w:rPr>
        <w:t>9、项目中标后承诺不转包，一旦发现转包，</w:t>
      </w:r>
      <w:r>
        <w:rPr>
          <w:rFonts w:hint="eastAsia" w:ascii="新宋体" w:hAnsi="新宋体" w:eastAsia="新宋体"/>
          <w:sz w:val="24"/>
          <w:lang w:val="en-US" w:eastAsia="zh-CN"/>
        </w:rPr>
        <w:t>采购</w:t>
      </w:r>
      <w:r>
        <w:rPr>
          <w:rFonts w:hint="eastAsia" w:ascii="新宋体" w:hAnsi="新宋体" w:eastAsia="新宋体"/>
          <w:sz w:val="24"/>
        </w:rPr>
        <w:t>方有权终止合同，并向</w:t>
      </w:r>
      <w:r>
        <w:rPr>
          <w:rFonts w:hint="eastAsia" w:ascii="新宋体" w:hAnsi="新宋体" w:eastAsia="新宋体"/>
          <w:sz w:val="24"/>
          <w:lang w:val="en-US" w:eastAsia="zh-CN"/>
        </w:rPr>
        <w:t>相关部门</w:t>
      </w:r>
      <w:r>
        <w:rPr>
          <w:rFonts w:hint="eastAsia" w:ascii="新宋体" w:hAnsi="新宋体" w:eastAsia="新宋体"/>
          <w:sz w:val="24"/>
        </w:rPr>
        <w:t>举报；项目中标后因未能按月完成</w:t>
      </w:r>
      <w:r>
        <w:rPr>
          <w:rFonts w:hint="eastAsia" w:ascii="新宋体" w:hAnsi="新宋体" w:eastAsia="新宋体"/>
          <w:sz w:val="24"/>
          <w:lang w:val="en-US" w:eastAsia="zh-CN"/>
        </w:rPr>
        <w:t>磋商内容</w:t>
      </w:r>
      <w:r>
        <w:rPr>
          <w:rFonts w:hint="eastAsia" w:ascii="新宋体" w:hAnsi="新宋体" w:eastAsia="新宋体"/>
          <w:sz w:val="24"/>
        </w:rPr>
        <w:t>的，</w:t>
      </w:r>
      <w:r>
        <w:rPr>
          <w:rFonts w:hint="eastAsia" w:ascii="新宋体" w:hAnsi="新宋体" w:eastAsia="新宋体"/>
          <w:sz w:val="24"/>
          <w:lang w:val="en-US" w:eastAsia="zh-CN"/>
        </w:rPr>
        <w:t>采购</w:t>
      </w:r>
      <w:r>
        <w:rPr>
          <w:rFonts w:hint="eastAsia" w:ascii="新宋体" w:hAnsi="新宋体" w:eastAsia="新宋体"/>
          <w:sz w:val="24"/>
        </w:rPr>
        <w:t>方可向索赔当月全部损失；</w:t>
      </w:r>
    </w:p>
    <w:p w14:paraId="6E3C5AFD">
      <w:pPr>
        <w:spacing w:line="360" w:lineRule="auto"/>
        <w:rPr>
          <w:rFonts w:ascii="新宋体" w:hAnsi="新宋体" w:eastAsia="新宋体"/>
          <w:sz w:val="24"/>
        </w:rPr>
      </w:pPr>
      <w:r>
        <w:rPr>
          <w:rFonts w:ascii="新宋体" w:hAnsi="新宋体" w:eastAsia="新宋体"/>
          <w:sz w:val="24"/>
        </w:rPr>
        <w:t>10</w:t>
      </w:r>
      <w:r>
        <w:rPr>
          <w:rFonts w:hint="eastAsia" w:ascii="新宋体" w:hAnsi="新宋体" w:eastAsia="新宋体"/>
          <w:sz w:val="24"/>
        </w:rPr>
        <w:t>、不发生其他有悖于政府采购公平、公正和诚信原则的行为。</w:t>
      </w:r>
    </w:p>
    <w:p w14:paraId="3781A8C1">
      <w:pPr>
        <w:spacing w:line="360" w:lineRule="auto"/>
        <w:ind w:left="730" w:leftChars="228" w:firstLine="480" w:firstLineChars="200"/>
        <w:rPr>
          <w:rFonts w:ascii="新宋体" w:hAnsi="新宋体" w:eastAsia="新宋体"/>
          <w:sz w:val="24"/>
        </w:rPr>
      </w:pPr>
    </w:p>
    <w:p w14:paraId="00112B5F">
      <w:pPr>
        <w:spacing w:line="360" w:lineRule="auto"/>
        <w:ind w:left="730" w:leftChars="228" w:firstLine="480" w:firstLineChars="200"/>
        <w:rPr>
          <w:rFonts w:ascii="新宋体" w:hAnsi="新宋体" w:eastAsia="新宋体"/>
          <w:sz w:val="24"/>
        </w:rPr>
      </w:pPr>
      <w:r>
        <w:rPr>
          <w:rFonts w:hint="eastAsia" w:ascii="新宋体" w:hAnsi="新宋体" w:eastAsia="新宋体"/>
          <w:sz w:val="24"/>
        </w:rPr>
        <w:t>以上承诺如有违反，自愿承担一切法律责任及后果。</w:t>
      </w:r>
    </w:p>
    <w:p w14:paraId="27538204">
      <w:pPr>
        <w:pStyle w:val="9"/>
        <w:adjustRightInd w:val="0"/>
        <w:snapToGrid w:val="0"/>
        <w:spacing w:before="156" w:beforeLines="50" w:line="360" w:lineRule="auto"/>
        <w:ind w:firstLine="3960" w:firstLineChars="1650"/>
        <w:rPr>
          <w:rFonts w:ascii="新宋体" w:hAnsi="新宋体" w:eastAsia="新宋体"/>
          <w:sz w:val="24"/>
          <w:szCs w:val="24"/>
          <w:u w:val="single"/>
        </w:rPr>
      </w:pPr>
      <w:r>
        <w:rPr>
          <w:rFonts w:hint="eastAsia" w:ascii="新宋体" w:hAnsi="新宋体" w:eastAsia="新宋体"/>
          <w:sz w:val="24"/>
          <w:szCs w:val="24"/>
          <w:lang w:val="en-US" w:eastAsia="zh-CN"/>
        </w:rPr>
        <w:t>响应单位</w:t>
      </w:r>
      <w:r>
        <w:rPr>
          <w:rFonts w:hint="eastAsia" w:ascii="新宋体" w:hAnsi="新宋体" w:eastAsia="新宋体"/>
          <w:sz w:val="24"/>
          <w:szCs w:val="24"/>
        </w:rPr>
        <w:t>名称(盖公章)：</w:t>
      </w:r>
      <w:r>
        <w:rPr>
          <w:rFonts w:hint="eastAsia" w:ascii="新宋体" w:hAnsi="新宋体" w:eastAsia="新宋体"/>
          <w:sz w:val="24"/>
          <w:szCs w:val="24"/>
          <w:u w:val="single"/>
        </w:rPr>
        <w:t xml:space="preserve">                             </w:t>
      </w:r>
    </w:p>
    <w:p w14:paraId="27010EC2">
      <w:pPr>
        <w:adjustRightInd w:val="0"/>
        <w:snapToGrid w:val="0"/>
        <w:spacing w:before="156" w:beforeLines="50" w:line="360" w:lineRule="auto"/>
        <w:ind w:firstLine="3916" w:firstLineChars="1632"/>
        <w:rPr>
          <w:rFonts w:ascii="新宋体" w:hAnsi="新宋体" w:eastAsia="新宋体"/>
          <w:sz w:val="24"/>
        </w:rPr>
      </w:pPr>
      <w:r>
        <w:rPr>
          <w:rFonts w:hint="eastAsia" w:ascii="新宋体" w:hAnsi="新宋体" w:eastAsia="新宋体"/>
          <w:sz w:val="24"/>
        </w:rPr>
        <w:t>法定代表人或其授权的代理人(签字)：</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p>
    <w:p w14:paraId="726A3418">
      <w:pPr>
        <w:adjustRightInd w:val="0"/>
        <w:snapToGrid w:val="0"/>
        <w:spacing w:before="156" w:beforeLines="50" w:line="360" w:lineRule="auto"/>
        <w:ind w:firstLine="3916" w:firstLineChars="1632"/>
        <w:rPr>
          <w:rFonts w:ascii="新宋体" w:hAnsi="新宋体" w:eastAsia="新宋体"/>
          <w:sz w:val="24"/>
        </w:rPr>
      </w:pPr>
      <w:r>
        <w:rPr>
          <w:rFonts w:hint="eastAsia" w:ascii="新宋体" w:hAnsi="新宋体" w:eastAsia="新宋体"/>
          <w:sz w:val="24"/>
        </w:rPr>
        <w:t xml:space="preserve">日 </w:t>
      </w:r>
      <w:r>
        <w:rPr>
          <w:rFonts w:ascii="新宋体" w:hAnsi="新宋体" w:eastAsia="新宋体"/>
          <w:sz w:val="24"/>
        </w:rPr>
        <w:t xml:space="preserve">       </w:t>
      </w:r>
      <w:r>
        <w:rPr>
          <w:rFonts w:hint="eastAsia" w:ascii="新宋体" w:hAnsi="新宋体" w:eastAsia="新宋体"/>
          <w:sz w:val="24"/>
        </w:rPr>
        <w:t>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14:paraId="2ED0F3C3">
      <w:pPr>
        <w:adjustRightInd w:val="0"/>
        <w:snapToGrid w:val="0"/>
        <w:spacing w:before="156" w:beforeLines="50" w:line="360" w:lineRule="auto"/>
        <w:ind w:left="-134" w:leftChars="-42" w:firstLine="200"/>
        <w:rPr>
          <w:rFonts w:ascii="新宋体" w:hAnsi="新宋体" w:eastAsia="新宋体"/>
          <w:sz w:val="24"/>
        </w:rPr>
      </w:pPr>
      <w:r>
        <w:rPr>
          <w:rFonts w:hint="eastAsia" w:ascii="新宋体" w:hAnsi="新宋体" w:eastAsia="新宋体"/>
          <w:b/>
          <w:sz w:val="24"/>
        </w:rPr>
        <w:t>注</w:t>
      </w:r>
      <w:r>
        <w:rPr>
          <w:rFonts w:hint="eastAsia" w:ascii="新宋体" w:hAnsi="新宋体" w:eastAsia="新宋体"/>
          <w:sz w:val="24"/>
        </w:rPr>
        <w:t>：对本</w:t>
      </w:r>
      <w:r>
        <w:rPr>
          <w:rFonts w:hint="eastAsia" w:ascii="新宋体" w:hAnsi="新宋体" w:eastAsia="新宋体"/>
          <w:sz w:val="24"/>
          <w:lang w:val="en-US" w:eastAsia="zh-CN"/>
        </w:rPr>
        <w:t>响应</w:t>
      </w:r>
      <w:r>
        <w:rPr>
          <w:rFonts w:hint="eastAsia" w:ascii="新宋体" w:hAnsi="新宋体" w:eastAsia="新宋体"/>
          <w:sz w:val="24"/>
        </w:rPr>
        <w:t>承诺书的任何修改将被视为非实质性响应，在评</w:t>
      </w:r>
      <w:r>
        <w:rPr>
          <w:rFonts w:hint="eastAsia" w:ascii="新宋体" w:hAnsi="新宋体" w:eastAsia="新宋体"/>
          <w:sz w:val="24"/>
          <w:lang w:val="en-US" w:eastAsia="zh-CN"/>
        </w:rPr>
        <w:t>审</w:t>
      </w:r>
      <w:r>
        <w:rPr>
          <w:rFonts w:hint="eastAsia" w:ascii="新宋体" w:hAnsi="新宋体" w:eastAsia="新宋体"/>
          <w:sz w:val="24"/>
        </w:rPr>
        <w:t>时将其视为无效</w:t>
      </w:r>
      <w:r>
        <w:rPr>
          <w:rFonts w:hint="eastAsia" w:ascii="新宋体" w:hAnsi="新宋体" w:eastAsia="新宋体"/>
          <w:sz w:val="24"/>
          <w:lang w:val="en-US" w:eastAsia="zh-CN"/>
        </w:rPr>
        <w:t>响应</w:t>
      </w:r>
      <w:r>
        <w:rPr>
          <w:rFonts w:hint="eastAsia" w:ascii="新宋体" w:hAnsi="新宋体" w:eastAsia="新宋体"/>
          <w:sz w:val="24"/>
        </w:rPr>
        <w:t>。</w:t>
      </w:r>
    </w:p>
    <w:p w14:paraId="4C92C4A0">
      <w:pPr>
        <w:spacing w:line="400" w:lineRule="exact"/>
        <w:rPr>
          <w:rFonts w:ascii="新宋体" w:hAnsi="新宋体" w:eastAsia="新宋体"/>
          <w:sz w:val="24"/>
        </w:rPr>
      </w:pPr>
    </w:p>
    <w:p w14:paraId="640B8408">
      <w:pPr>
        <w:pStyle w:val="2"/>
        <w:numPr>
          <w:ilvl w:val="0"/>
          <w:numId w:val="0"/>
        </w:numPr>
        <w:ind w:leftChars="0"/>
        <w:rPr>
          <w:rFonts w:hint="default"/>
          <w:lang w:val="en-US" w:eastAsia="zh-CN"/>
        </w:rPr>
      </w:pPr>
    </w:p>
    <w:p w14:paraId="4AB7175F">
      <w:pPr>
        <w:pStyle w:val="5"/>
        <w:bidi w:val="0"/>
        <w:rPr>
          <w:rFonts w:hint="eastAsia"/>
          <w:lang w:val="en-US" w:eastAsia="zh-CN"/>
        </w:rPr>
      </w:pPr>
      <w:r>
        <w:rPr>
          <w:rFonts w:hint="eastAsia"/>
          <w:lang w:val="en-US" w:eastAsia="zh-CN"/>
        </w:rPr>
        <w:t>技术要求</w:t>
      </w:r>
    </w:p>
    <w:p w14:paraId="00101253">
      <w:pPr>
        <w:pStyle w:val="6"/>
        <w:bidi w:val="0"/>
      </w:pPr>
      <w:bookmarkStart w:id="3" w:name="_Toc9317"/>
      <w:r>
        <w:rPr>
          <w:rFonts w:hint="eastAsia"/>
        </w:rPr>
        <w:t>一、污水处理系统工艺概况</w:t>
      </w:r>
      <w:bookmarkEnd w:id="3"/>
    </w:p>
    <w:p w14:paraId="43EA977B">
      <w:pPr>
        <w:spacing w:line="360" w:lineRule="auto"/>
        <w:ind w:firstLine="640" w:firstLineChars="200"/>
        <w:rPr>
          <w:rFonts w:hint="eastAsia" w:ascii="Times New Roman" w:hAnsi="Times New Roman" w:eastAsia="仿宋_GB2312" w:cs="Times New Roman"/>
          <w:sz w:val="32"/>
        </w:rPr>
      </w:pPr>
      <w:r>
        <w:rPr>
          <w:rFonts w:ascii="Times New Roman" w:hAnsi="Times New Roman" w:eastAsia="仿宋_GB2312" w:cs="Times New Roman"/>
          <w:sz w:val="32"/>
        </w:rPr>
        <w:t>兰州佛慈制药股份有限公司</w:t>
      </w:r>
      <w:r>
        <w:rPr>
          <w:rFonts w:hint="eastAsia" w:ascii="Times New Roman" w:hAnsi="Times New Roman" w:eastAsia="仿宋_GB2312" w:cs="Times New Roman"/>
          <w:sz w:val="32"/>
        </w:rPr>
        <w:t>是一家有近百年医药历史的“中华老字号”国有控股上市公司。建厂之初就提出了“科学提炼、改良国药”的办厂宗旨，利用中药西制的创新方法，首创了中药浓缩丸剂型，开启了中药工业化生产的先河，改变了过去汤药不易携带、服用不便的弊端。</w:t>
      </w:r>
      <w:r>
        <w:rPr>
          <w:rFonts w:ascii="Times New Roman" w:hAnsi="Times New Roman" w:eastAsia="仿宋_GB2312" w:cs="Times New Roman"/>
          <w:sz w:val="32"/>
        </w:rPr>
        <w:t>多年来，佛慈产品市场抽检合格率始终保持100%，六味地黄丸、杞菊地黄丸、香砂养胃丸等产品为“甘肃省名牌产品”，被誉为“陇货精品”，佛慈牌党参、当归为第四届中药饮片诚信品牌。</w:t>
      </w:r>
    </w:p>
    <w:p w14:paraId="6DAC8483">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厂区内建设有一座污水处理站，主要处理生产车间产生的废水及厂区部分生活污水，其设计处理水量为</w:t>
      </w:r>
      <w:r>
        <w:rPr>
          <w:rFonts w:hint="eastAsia" w:ascii="Times New Roman" w:hAnsi="Times New Roman" w:eastAsia="仿宋_GB2312" w:cs="Times New Roman"/>
          <w:sz w:val="32"/>
          <w:lang w:val="en-US" w:eastAsia="zh-CN"/>
        </w:rPr>
        <w:t>20</w:t>
      </w:r>
      <w:r>
        <w:rPr>
          <w:rFonts w:hint="eastAsia" w:ascii="Times New Roman" w:hAnsi="Times New Roman" w:eastAsia="仿宋_GB2312" w:cs="Times New Roman"/>
          <w:sz w:val="32"/>
        </w:rPr>
        <w:t>00t/d</w:t>
      </w:r>
      <w:r>
        <w:rPr>
          <w:rFonts w:hint="eastAsia" w:ascii="Times New Roman" w:hAnsi="Times New Roman" w:cs="Times New Roman"/>
          <w:sz w:val="32"/>
          <w:lang w:eastAsia="zh-CN"/>
        </w:rPr>
        <w:t>，</w:t>
      </w:r>
      <w:r>
        <w:rPr>
          <w:rFonts w:hint="eastAsia" w:ascii="Times New Roman" w:hAnsi="Times New Roman" w:eastAsia="仿宋_GB2312" w:cs="Times New Roman"/>
          <w:sz w:val="32"/>
        </w:rPr>
        <w:t>运行时间为2</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h</w:t>
      </w:r>
      <w:r>
        <w:rPr>
          <w:rFonts w:hint="eastAsia" w:ascii="Times New Roman" w:hAnsi="Times New Roman" w:cs="Times New Roman"/>
          <w:sz w:val="32"/>
          <w:lang w:eastAsia="zh-CN"/>
        </w:rPr>
        <w:t>，</w:t>
      </w:r>
      <w:r>
        <w:rPr>
          <w:rFonts w:hint="eastAsia" w:ascii="Times New Roman" w:hAnsi="Times New Roman" w:eastAsia="仿宋_GB2312" w:cs="Times New Roman"/>
          <w:sz w:val="32"/>
        </w:rPr>
        <w:t>设计小时处理水量为</w:t>
      </w:r>
      <w:r>
        <w:rPr>
          <w:rFonts w:hint="eastAsia" w:cs="Times New Roman"/>
          <w:sz w:val="32"/>
          <w:lang w:val="en-US" w:eastAsia="zh-CN"/>
        </w:rPr>
        <w:t>100</w:t>
      </w:r>
      <w:r>
        <w:rPr>
          <w:rFonts w:hint="eastAsia" w:ascii="Times New Roman" w:hAnsi="Times New Roman" w:eastAsia="仿宋_GB2312" w:cs="Times New Roman"/>
          <w:sz w:val="32"/>
        </w:rPr>
        <w:t>m</w:t>
      </w:r>
      <w:r>
        <w:rPr>
          <w:rFonts w:hint="eastAsia" w:ascii="Times New Roman" w:hAnsi="Times New Roman" w:eastAsia="仿宋_GB2312" w:cs="Times New Roman"/>
          <w:sz w:val="32"/>
          <w:vertAlign w:val="superscript"/>
        </w:rPr>
        <w:t>3</w:t>
      </w:r>
      <w:r>
        <w:rPr>
          <w:rFonts w:hint="eastAsia" w:ascii="Times New Roman" w:hAnsi="Times New Roman" w:eastAsia="仿宋_GB2312" w:cs="Times New Roman"/>
          <w:sz w:val="32"/>
        </w:rPr>
        <w:t>/h。</w:t>
      </w:r>
    </w:p>
    <w:p w14:paraId="186A834C">
      <w:pPr>
        <w:spacing w:line="360" w:lineRule="auto"/>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为了确保我司污水处理系统排放符合国家和地方的法律法规要求，使污水处理系统稳定高效运行，从而有效降低污染治理成本和保证污水处理系统的使用寿命，特开展本次污水处理系统委托</w:t>
      </w:r>
      <w:r>
        <w:rPr>
          <w:rFonts w:hint="eastAsia" w:cs="Times New Roman"/>
          <w:sz w:val="32"/>
          <w:lang w:eastAsia="zh-CN"/>
        </w:rPr>
        <w:t>运营竞争性磋商</w:t>
      </w:r>
      <w:r>
        <w:rPr>
          <w:rFonts w:hint="eastAsia" w:ascii="Times New Roman" w:hAnsi="Times New Roman" w:eastAsia="仿宋_GB2312" w:cs="Times New Roman"/>
          <w:sz w:val="32"/>
        </w:rPr>
        <w:t>，委托期为</w:t>
      </w:r>
      <w:r>
        <w:rPr>
          <w:rFonts w:hint="eastAsia" w:cs="Times New Roman"/>
          <w:sz w:val="32"/>
          <w:lang w:val="en-US" w:eastAsia="zh-CN"/>
        </w:rPr>
        <w:t>一</w:t>
      </w:r>
      <w:r>
        <w:rPr>
          <w:rFonts w:hint="eastAsia" w:ascii="Times New Roman" w:hAnsi="Times New Roman" w:eastAsia="仿宋_GB2312" w:cs="Times New Roman"/>
          <w:sz w:val="32"/>
        </w:rPr>
        <w:t>年。</w:t>
      </w:r>
    </w:p>
    <w:p w14:paraId="7E2F79D0">
      <w:pPr>
        <w:pStyle w:val="6"/>
        <w:bidi w:val="0"/>
        <w:rPr>
          <w:rFonts w:ascii="仿宋" w:hAnsi="仿宋" w:eastAsia="仿宋" w:cs="仿宋"/>
        </w:rPr>
      </w:pPr>
      <w:bookmarkStart w:id="4" w:name="_Toc7894"/>
      <w:bookmarkStart w:id="5" w:name="_Toc6618"/>
      <w:bookmarkStart w:id="6" w:name="_Toc456768060"/>
      <w:r>
        <w:rPr>
          <w:rFonts w:hint="eastAsia"/>
        </w:rPr>
        <w:t>二、污水处理站基本情况</w:t>
      </w:r>
      <w:bookmarkEnd w:id="4"/>
      <w:bookmarkEnd w:id="5"/>
      <w:bookmarkEnd w:id="6"/>
    </w:p>
    <w:p w14:paraId="6BF485C0">
      <w:pPr>
        <w:pStyle w:val="7"/>
        <w:bidi w:val="0"/>
        <w:rPr>
          <w:rFonts w:hint="default" w:eastAsia="楷体_GB2312"/>
          <w:lang w:val="en-US" w:eastAsia="zh-CN"/>
        </w:rPr>
      </w:pPr>
      <w:bookmarkStart w:id="7" w:name="_Toc12107"/>
      <w:bookmarkStart w:id="8" w:name="_Toc321405275"/>
      <w:bookmarkStart w:id="9" w:name="_Toc215634054"/>
      <w:bookmarkStart w:id="10" w:name="_Toc456768061"/>
      <w:bookmarkStart w:id="11" w:name="_Toc8189"/>
      <w:r>
        <w:rPr>
          <w:rFonts w:hint="eastAsia"/>
        </w:rPr>
        <w:t>1</w:t>
      </w:r>
      <w:r>
        <w:rPr>
          <w:rFonts w:hint="eastAsia"/>
          <w:lang w:val="en-US" w:eastAsia="zh-CN"/>
        </w:rPr>
        <w:t>.</w:t>
      </w:r>
      <w:r>
        <w:rPr>
          <w:rFonts w:hint="eastAsia"/>
        </w:rPr>
        <w:t>进</w:t>
      </w:r>
      <w:r>
        <w:rPr>
          <w:rFonts w:hint="eastAsia"/>
          <w:lang w:val="en-US" w:eastAsia="zh-CN"/>
        </w:rPr>
        <w:t>出</w:t>
      </w:r>
      <w:r>
        <w:rPr>
          <w:rFonts w:hint="eastAsia"/>
        </w:rPr>
        <w:t>水水质</w:t>
      </w:r>
      <w:bookmarkEnd w:id="7"/>
      <w:bookmarkEnd w:id="8"/>
      <w:bookmarkEnd w:id="9"/>
      <w:bookmarkEnd w:id="10"/>
      <w:bookmarkEnd w:id="11"/>
    </w:p>
    <w:p w14:paraId="704FC430">
      <w:pPr>
        <w:spacing w:line="360" w:lineRule="auto"/>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污水处理站设计处理水量：</w:t>
      </w:r>
      <w:r>
        <w:rPr>
          <w:rFonts w:hint="eastAsia" w:ascii="Times New Roman" w:hAnsi="Times New Roman" w:eastAsia="仿宋_GB2312" w:cs="Times New Roman"/>
          <w:sz w:val="32"/>
          <w:lang w:val="en-US" w:eastAsia="zh-CN"/>
        </w:rPr>
        <w:t>20</w:t>
      </w:r>
      <w:r>
        <w:rPr>
          <w:rFonts w:hint="eastAsia" w:ascii="Times New Roman" w:hAnsi="Times New Roman" w:eastAsia="仿宋_GB2312" w:cs="Times New Roman"/>
          <w:sz w:val="32"/>
        </w:rPr>
        <w:t>00m</w:t>
      </w:r>
      <w:r>
        <w:rPr>
          <w:rFonts w:hint="eastAsia" w:ascii="Times New Roman" w:hAnsi="Times New Roman" w:eastAsia="仿宋_GB2312" w:cs="Times New Roman"/>
          <w:sz w:val="32"/>
          <w:vertAlign w:val="superscript"/>
        </w:rPr>
        <w:t>3</w:t>
      </w:r>
      <w:r>
        <w:rPr>
          <w:rFonts w:hint="eastAsia" w:ascii="Times New Roman" w:hAnsi="Times New Roman" w:eastAsia="仿宋_GB2312" w:cs="Times New Roman"/>
          <w:sz w:val="32"/>
        </w:rPr>
        <w:t>/d，</w:t>
      </w:r>
      <w:r>
        <w:rPr>
          <w:rFonts w:hint="eastAsia" w:cs="Times New Roman"/>
          <w:sz w:val="32"/>
          <w:lang w:val="en-US" w:eastAsia="zh-CN"/>
        </w:rPr>
        <w:t>设计</w:t>
      </w:r>
      <w:r>
        <w:rPr>
          <w:rFonts w:hint="eastAsia" w:ascii="Times New Roman" w:hAnsi="Times New Roman" w:eastAsia="仿宋_GB2312" w:cs="Times New Roman"/>
          <w:sz w:val="32"/>
        </w:rPr>
        <w:t>小时处理量为</w:t>
      </w:r>
      <w:r>
        <w:rPr>
          <w:rFonts w:hint="eastAsia" w:cs="Times New Roman"/>
          <w:sz w:val="32"/>
          <w:lang w:val="en-US" w:eastAsia="zh-CN"/>
        </w:rPr>
        <w:t>100</w:t>
      </w:r>
      <w:r>
        <w:rPr>
          <w:rFonts w:hint="eastAsia" w:ascii="Times New Roman" w:hAnsi="Times New Roman" w:eastAsia="仿宋_GB2312" w:cs="Times New Roman"/>
          <w:sz w:val="32"/>
        </w:rPr>
        <w:t>m</w:t>
      </w:r>
      <w:r>
        <w:rPr>
          <w:rFonts w:hint="eastAsia" w:ascii="Times New Roman" w:hAnsi="Times New Roman" w:eastAsia="仿宋_GB2312" w:cs="Times New Roman"/>
          <w:sz w:val="32"/>
          <w:vertAlign w:val="superscript"/>
        </w:rPr>
        <w:t>3</w:t>
      </w:r>
      <w:r>
        <w:rPr>
          <w:rFonts w:hint="eastAsia" w:ascii="Times New Roman" w:hAnsi="Times New Roman" w:eastAsia="仿宋_GB2312" w:cs="Times New Roman"/>
          <w:sz w:val="32"/>
        </w:rPr>
        <w:t>/h，现运行时间为2</w:t>
      </w:r>
      <w:r>
        <w:rPr>
          <w:rFonts w:hint="eastAsia" w:ascii="Times New Roman" w:hAnsi="Times New Roman" w:cs="Times New Roman"/>
          <w:sz w:val="32"/>
          <w:lang w:val="en-US" w:eastAsia="zh-CN"/>
        </w:rPr>
        <w:t>4</w:t>
      </w:r>
      <w:r>
        <w:rPr>
          <w:rFonts w:hint="eastAsia" w:ascii="Times New Roman" w:hAnsi="Times New Roman" w:eastAsia="仿宋_GB2312" w:cs="Times New Roman"/>
          <w:sz w:val="32"/>
        </w:rPr>
        <w:t>h/d。</w:t>
      </w:r>
    </w:p>
    <w:p w14:paraId="589E52A4">
      <w:pPr>
        <w:spacing w:line="360" w:lineRule="auto"/>
        <w:ind w:firstLine="560" w:firstLineChars="200"/>
        <w:jc w:val="center"/>
        <w:rPr>
          <w:rFonts w:hint="eastAsia" w:ascii="Times New Roman" w:hAnsi="Times New Roman" w:eastAsia="仿宋_GB2312" w:cs="Times New Roman"/>
          <w:sz w:val="28"/>
          <w:szCs w:val="22"/>
        </w:rPr>
      </w:pPr>
    </w:p>
    <w:p w14:paraId="0A1A6CE3">
      <w:pPr>
        <w:spacing w:line="360" w:lineRule="auto"/>
        <w:ind w:firstLine="560" w:firstLineChars="200"/>
        <w:jc w:val="center"/>
        <w:rPr>
          <w:rFonts w:hint="eastAsia" w:ascii="Times New Roman" w:hAnsi="Times New Roman" w:eastAsia="仿宋_GB2312" w:cs="Times New Roman"/>
          <w:sz w:val="32"/>
        </w:rPr>
      </w:pPr>
      <w:r>
        <w:rPr>
          <w:rFonts w:hint="eastAsia" w:ascii="Times New Roman" w:hAnsi="Times New Roman" w:eastAsia="仿宋_GB2312" w:cs="Times New Roman"/>
          <w:sz w:val="28"/>
          <w:szCs w:val="22"/>
        </w:rPr>
        <w:t>表1进</w:t>
      </w:r>
      <w:r>
        <w:rPr>
          <w:rFonts w:hint="eastAsia" w:cs="Times New Roman"/>
          <w:sz w:val="28"/>
          <w:szCs w:val="22"/>
          <w:lang w:val="en-US" w:eastAsia="zh-CN"/>
        </w:rPr>
        <w:t>出</w:t>
      </w:r>
      <w:r>
        <w:rPr>
          <w:rFonts w:hint="eastAsia" w:ascii="Times New Roman" w:hAnsi="Times New Roman" w:eastAsia="仿宋_GB2312" w:cs="Times New Roman"/>
          <w:sz w:val="28"/>
          <w:szCs w:val="22"/>
        </w:rPr>
        <w:t>水水质如下表</w:t>
      </w:r>
    </w:p>
    <w:tbl>
      <w:tblPr>
        <w:tblStyle w:val="1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255"/>
        <w:gridCol w:w="2480"/>
        <w:gridCol w:w="2467"/>
      </w:tblGrid>
      <w:tr w14:paraId="6A83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14:paraId="724BE338">
            <w:pPr>
              <w:spacing w:line="500" w:lineRule="exact"/>
              <w:jc w:val="center"/>
              <w:rPr>
                <w:sz w:val="24"/>
              </w:rPr>
            </w:pPr>
            <w:r>
              <w:rPr>
                <w:rFonts w:hint="eastAsia"/>
                <w:sz w:val="24"/>
              </w:rPr>
              <w:t>序号</w:t>
            </w:r>
          </w:p>
        </w:tc>
        <w:tc>
          <w:tcPr>
            <w:tcW w:w="2255" w:type="dxa"/>
            <w:vAlign w:val="center"/>
          </w:tcPr>
          <w:p w14:paraId="585CE043">
            <w:pPr>
              <w:spacing w:line="500" w:lineRule="exact"/>
              <w:jc w:val="center"/>
              <w:rPr>
                <w:sz w:val="24"/>
              </w:rPr>
            </w:pPr>
            <w:r>
              <w:rPr>
                <w:rFonts w:hint="eastAsia"/>
                <w:sz w:val="24"/>
              </w:rPr>
              <w:t>水质项目</w:t>
            </w:r>
          </w:p>
        </w:tc>
        <w:tc>
          <w:tcPr>
            <w:tcW w:w="2480" w:type="dxa"/>
            <w:vAlign w:val="center"/>
          </w:tcPr>
          <w:p w14:paraId="254D3127">
            <w:pPr>
              <w:spacing w:line="500" w:lineRule="exact"/>
              <w:jc w:val="center"/>
              <w:rPr>
                <w:sz w:val="24"/>
              </w:rPr>
            </w:pPr>
            <w:r>
              <w:rPr>
                <w:rFonts w:hint="eastAsia"/>
                <w:sz w:val="24"/>
              </w:rPr>
              <w:t>进水水质</w:t>
            </w:r>
          </w:p>
        </w:tc>
        <w:tc>
          <w:tcPr>
            <w:tcW w:w="2467" w:type="dxa"/>
            <w:vAlign w:val="center"/>
          </w:tcPr>
          <w:p w14:paraId="7E473F99">
            <w:pPr>
              <w:spacing w:line="500" w:lineRule="exact"/>
              <w:jc w:val="center"/>
              <w:rPr>
                <w:rFonts w:hint="eastAsia" w:eastAsia="仿宋_GB2312"/>
                <w:sz w:val="24"/>
                <w:lang w:val="en-US" w:eastAsia="zh-CN"/>
              </w:rPr>
            </w:pPr>
            <w:r>
              <w:rPr>
                <w:rFonts w:hint="eastAsia"/>
                <w:sz w:val="24"/>
                <w:lang w:val="en-US" w:eastAsia="zh-CN"/>
              </w:rPr>
              <w:t>现出水水质</w:t>
            </w:r>
          </w:p>
        </w:tc>
      </w:tr>
      <w:tr w14:paraId="5403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14:paraId="516F1A0E">
            <w:pPr>
              <w:spacing w:line="500" w:lineRule="exact"/>
              <w:jc w:val="center"/>
              <w:rPr>
                <w:sz w:val="24"/>
              </w:rPr>
            </w:pPr>
            <w:r>
              <w:rPr>
                <w:rFonts w:hint="eastAsia"/>
                <w:sz w:val="24"/>
              </w:rPr>
              <w:t>1</w:t>
            </w:r>
          </w:p>
        </w:tc>
        <w:tc>
          <w:tcPr>
            <w:tcW w:w="2255" w:type="dxa"/>
            <w:vAlign w:val="center"/>
          </w:tcPr>
          <w:p w14:paraId="4D400069">
            <w:pPr>
              <w:spacing w:line="500" w:lineRule="exact"/>
              <w:jc w:val="center"/>
              <w:rPr>
                <w:sz w:val="24"/>
              </w:rPr>
            </w:pPr>
            <w:r>
              <w:rPr>
                <w:rFonts w:hint="eastAsia"/>
                <w:sz w:val="24"/>
              </w:rPr>
              <w:t>CODcr</w:t>
            </w:r>
          </w:p>
        </w:tc>
        <w:tc>
          <w:tcPr>
            <w:tcW w:w="2480" w:type="dxa"/>
            <w:vAlign w:val="center"/>
          </w:tcPr>
          <w:p w14:paraId="2A15FD09">
            <w:pPr>
              <w:spacing w:line="500" w:lineRule="exact"/>
              <w:jc w:val="center"/>
              <w:rPr>
                <w:sz w:val="24"/>
              </w:rPr>
            </w:pPr>
            <w:r>
              <w:rPr>
                <w:rFonts w:hint="eastAsia" w:ascii="宋体" w:hAnsi="宋体"/>
                <w:sz w:val="24"/>
                <w:lang w:val="en-US" w:eastAsia="zh-CN"/>
              </w:rPr>
              <w:t>≤</w:t>
            </w:r>
            <w:r>
              <w:rPr>
                <w:rFonts w:hint="eastAsia"/>
                <w:sz w:val="24"/>
              </w:rPr>
              <w:t>5000</w:t>
            </w:r>
          </w:p>
        </w:tc>
        <w:tc>
          <w:tcPr>
            <w:tcW w:w="2467" w:type="dxa"/>
            <w:vAlign w:val="center"/>
          </w:tcPr>
          <w:p w14:paraId="0FAE3862">
            <w:pPr>
              <w:spacing w:line="500" w:lineRule="exact"/>
              <w:jc w:val="center"/>
              <w:rPr>
                <w:rFonts w:hint="default" w:ascii="宋体" w:hAnsi="宋体" w:eastAsia="仿宋_GB2312"/>
                <w:sz w:val="24"/>
                <w:lang w:val="en-US" w:eastAsia="zh-CN"/>
              </w:rPr>
            </w:pPr>
            <w:r>
              <w:rPr>
                <w:rFonts w:hint="eastAsia" w:ascii="Dutch801 Rm BT" w:hAnsi="Dutch801 Rm BT" w:cs="Dutch801 Rm BT"/>
                <w:sz w:val="24"/>
                <w:lang w:val="en-US" w:eastAsia="zh-CN"/>
              </w:rPr>
              <w:t>＜</w:t>
            </w:r>
            <w:r>
              <w:rPr>
                <w:rFonts w:hint="eastAsia" w:ascii="宋体" w:hAnsi="宋体"/>
                <w:sz w:val="24"/>
                <w:lang w:val="en-US" w:eastAsia="zh-CN"/>
              </w:rPr>
              <w:t>60</w:t>
            </w:r>
          </w:p>
        </w:tc>
      </w:tr>
      <w:tr w14:paraId="5652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14:paraId="74E4592B">
            <w:pPr>
              <w:spacing w:line="500" w:lineRule="exact"/>
              <w:jc w:val="center"/>
              <w:rPr>
                <w:sz w:val="24"/>
              </w:rPr>
            </w:pPr>
            <w:r>
              <w:rPr>
                <w:rFonts w:hint="eastAsia"/>
                <w:sz w:val="24"/>
              </w:rPr>
              <w:t>2</w:t>
            </w:r>
          </w:p>
        </w:tc>
        <w:tc>
          <w:tcPr>
            <w:tcW w:w="2255" w:type="dxa"/>
            <w:vAlign w:val="center"/>
          </w:tcPr>
          <w:p w14:paraId="651D159E">
            <w:pPr>
              <w:spacing w:line="500" w:lineRule="exact"/>
              <w:jc w:val="center"/>
              <w:rPr>
                <w:sz w:val="24"/>
              </w:rPr>
            </w:pPr>
            <w:r>
              <w:rPr>
                <w:rFonts w:hint="eastAsia"/>
                <w:sz w:val="24"/>
              </w:rPr>
              <w:t>氨氮</w:t>
            </w:r>
          </w:p>
        </w:tc>
        <w:tc>
          <w:tcPr>
            <w:tcW w:w="2480" w:type="dxa"/>
            <w:vAlign w:val="center"/>
          </w:tcPr>
          <w:p w14:paraId="01950ABB">
            <w:pPr>
              <w:spacing w:line="500" w:lineRule="exact"/>
              <w:jc w:val="center"/>
              <w:rPr>
                <w:sz w:val="24"/>
              </w:rPr>
            </w:pPr>
            <w:r>
              <w:rPr>
                <w:rFonts w:hint="eastAsia" w:ascii="宋体" w:hAnsi="宋体"/>
                <w:sz w:val="24"/>
                <w:lang w:val="en-US" w:eastAsia="zh-CN"/>
              </w:rPr>
              <w:t>≤</w:t>
            </w:r>
            <w:r>
              <w:rPr>
                <w:rFonts w:hint="eastAsia"/>
                <w:sz w:val="24"/>
              </w:rPr>
              <w:t>30</w:t>
            </w:r>
          </w:p>
        </w:tc>
        <w:tc>
          <w:tcPr>
            <w:tcW w:w="2467" w:type="dxa"/>
            <w:vAlign w:val="center"/>
          </w:tcPr>
          <w:p w14:paraId="32F7E81F">
            <w:pPr>
              <w:spacing w:line="500" w:lineRule="exact"/>
              <w:jc w:val="center"/>
              <w:rPr>
                <w:rFonts w:hint="default" w:ascii="宋体" w:hAnsi="宋体" w:eastAsia="仿宋_GB2312"/>
                <w:sz w:val="24"/>
                <w:lang w:val="en-US" w:eastAsia="zh-CN"/>
              </w:rPr>
            </w:pPr>
            <w:r>
              <w:rPr>
                <w:rFonts w:hint="eastAsia" w:ascii="Dutch801 Rm BT" w:hAnsi="Dutch801 Rm BT" w:cs="Dutch801 Rm BT"/>
                <w:sz w:val="24"/>
                <w:lang w:val="en-US" w:eastAsia="zh-CN"/>
              </w:rPr>
              <w:t>＜</w:t>
            </w:r>
            <w:r>
              <w:rPr>
                <w:rFonts w:hint="eastAsia" w:ascii="宋体" w:hAnsi="宋体"/>
                <w:sz w:val="24"/>
                <w:lang w:val="en-US" w:eastAsia="zh-CN"/>
              </w:rPr>
              <w:t>0.5</w:t>
            </w:r>
          </w:p>
        </w:tc>
      </w:tr>
      <w:tr w14:paraId="27AA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19" w:type="dxa"/>
            <w:vAlign w:val="center"/>
          </w:tcPr>
          <w:p w14:paraId="67B89592">
            <w:pPr>
              <w:spacing w:line="500" w:lineRule="exact"/>
              <w:jc w:val="center"/>
              <w:rPr>
                <w:sz w:val="24"/>
              </w:rPr>
            </w:pPr>
            <w:r>
              <w:rPr>
                <w:rFonts w:hint="eastAsia"/>
                <w:sz w:val="24"/>
              </w:rPr>
              <w:t>3</w:t>
            </w:r>
          </w:p>
        </w:tc>
        <w:tc>
          <w:tcPr>
            <w:tcW w:w="2255" w:type="dxa"/>
            <w:vAlign w:val="center"/>
          </w:tcPr>
          <w:p w14:paraId="661EA6EF">
            <w:pPr>
              <w:spacing w:line="500" w:lineRule="exact"/>
              <w:jc w:val="center"/>
              <w:rPr>
                <w:sz w:val="24"/>
              </w:rPr>
            </w:pPr>
            <w:r>
              <w:rPr>
                <w:rFonts w:hint="eastAsia"/>
                <w:sz w:val="24"/>
              </w:rPr>
              <w:t>PH</w:t>
            </w:r>
          </w:p>
        </w:tc>
        <w:tc>
          <w:tcPr>
            <w:tcW w:w="2480" w:type="dxa"/>
            <w:vAlign w:val="center"/>
          </w:tcPr>
          <w:p w14:paraId="2E13EFEB">
            <w:pPr>
              <w:spacing w:line="500" w:lineRule="exact"/>
              <w:jc w:val="center"/>
              <w:rPr>
                <w:sz w:val="24"/>
              </w:rPr>
            </w:pPr>
            <w:r>
              <w:rPr>
                <w:rFonts w:hint="eastAsia"/>
                <w:sz w:val="24"/>
              </w:rPr>
              <w:t>6-9</w:t>
            </w:r>
          </w:p>
        </w:tc>
        <w:tc>
          <w:tcPr>
            <w:tcW w:w="2467" w:type="dxa"/>
            <w:vAlign w:val="center"/>
          </w:tcPr>
          <w:p w14:paraId="1BB7CA1A">
            <w:pPr>
              <w:spacing w:line="500" w:lineRule="exact"/>
              <w:jc w:val="center"/>
              <w:rPr>
                <w:rFonts w:hint="default" w:eastAsia="仿宋_GB2312"/>
                <w:sz w:val="24"/>
                <w:lang w:val="en-US" w:eastAsia="zh-CN"/>
              </w:rPr>
            </w:pPr>
            <w:r>
              <w:rPr>
                <w:rFonts w:hint="eastAsia"/>
                <w:sz w:val="24"/>
                <w:lang w:val="en-US" w:eastAsia="zh-CN"/>
              </w:rPr>
              <w:t>7-8</w:t>
            </w:r>
          </w:p>
        </w:tc>
      </w:tr>
    </w:tbl>
    <w:p w14:paraId="26394F53">
      <w:pPr>
        <w:pStyle w:val="7"/>
        <w:bidi w:val="0"/>
        <w:rPr>
          <w:rFonts w:ascii="仿宋" w:hAnsi="仿宋" w:eastAsia="仿宋" w:cs="仿宋"/>
        </w:rPr>
      </w:pPr>
      <w:bookmarkStart w:id="12" w:name="_Toc417648454"/>
      <w:bookmarkStart w:id="13" w:name="_Toc456768062"/>
      <w:bookmarkStart w:id="14" w:name="_Toc19596"/>
      <w:bookmarkStart w:id="15" w:name="_Toc13756"/>
      <w:r>
        <w:rPr>
          <w:rFonts w:hint="eastAsia"/>
        </w:rPr>
        <w:t>2</w:t>
      </w:r>
      <w:r>
        <w:rPr>
          <w:rFonts w:hint="eastAsia"/>
          <w:lang w:val="en-US" w:eastAsia="zh-CN"/>
        </w:rPr>
        <w:t>.</w:t>
      </w:r>
      <w:r>
        <w:rPr>
          <w:rFonts w:hint="eastAsia"/>
        </w:rPr>
        <w:t>排放标准</w:t>
      </w:r>
      <w:bookmarkEnd w:id="12"/>
      <w:bookmarkEnd w:id="13"/>
      <w:bookmarkEnd w:id="14"/>
      <w:bookmarkEnd w:id="15"/>
    </w:p>
    <w:p w14:paraId="58C259BE">
      <w:pPr>
        <w:spacing w:line="360" w:lineRule="auto"/>
        <w:ind w:firstLine="640" w:firstLineChars="200"/>
        <w:rPr>
          <w:rFonts w:ascii="仿宋" w:hAnsi="仿宋" w:cs="仿宋"/>
          <w:bCs/>
          <w:sz w:val="24"/>
          <w:szCs w:val="28"/>
        </w:rPr>
      </w:pPr>
      <w:r>
        <w:rPr>
          <w:rFonts w:hint="eastAsia" w:ascii="Times New Roman" w:hAnsi="Times New Roman" w:eastAsia="仿宋_GB2312" w:cs="Times New Roman"/>
          <w:sz w:val="32"/>
        </w:rPr>
        <w:t>污水经处理后出水执行《中药类制药工业水污染物排放标准》(GB21906-2008)表2限制要求</w:t>
      </w:r>
      <w:r>
        <w:rPr>
          <w:rFonts w:hint="eastAsia" w:cs="Times New Roman"/>
          <w:sz w:val="32"/>
          <w:lang w:eastAsia="zh-CN"/>
        </w:rPr>
        <w:t>，</w:t>
      </w:r>
      <w:r>
        <w:rPr>
          <w:rFonts w:hint="eastAsia" w:ascii="Times New Roman" w:hAnsi="Times New Roman" w:eastAsia="仿宋_GB2312" w:cs="Times New Roman"/>
          <w:sz w:val="32"/>
        </w:rPr>
        <w:t>具体排放水质指标如表2。中水回用</w:t>
      </w:r>
      <w:r>
        <w:rPr>
          <w:rFonts w:hint="eastAsia" w:cs="Times New Roman"/>
          <w:sz w:val="32"/>
          <w:lang w:val="en-US" w:eastAsia="zh-CN"/>
        </w:rPr>
        <w:t>执行</w:t>
      </w:r>
      <w:r>
        <w:rPr>
          <w:rFonts w:hint="eastAsia" w:ascii="Times New Roman" w:hAnsi="Times New Roman" w:eastAsia="仿宋_GB2312" w:cs="Times New Roman"/>
          <w:sz w:val="32"/>
        </w:rPr>
        <w:t>《城镇污水再生利用 景观环境用水水质》(GB/T18921-2019)表1观赏性景观环境用水水质标准。具体水质指标如表</w:t>
      </w:r>
      <w:r>
        <w:rPr>
          <w:rFonts w:hint="eastAsia" w:cs="Times New Roman"/>
          <w:sz w:val="32"/>
          <w:lang w:val="en-US" w:eastAsia="zh-CN"/>
        </w:rPr>
        <w:t>3</w:t>
      </w:r>
      <w:r>
        <w:rPr>
          <w:rFonts w:hint="eastAsia" w:ascii="Times New Roman" w:hAnsi="Times New Roman" w:eastAsia="仿宋_GB2312" w:cs="Times New Roman"/>
          <w:sz w:val="32"/>
        </w:rPr>
        <w:t>。</w:t>
      </w:r>
    </w:p>
    <w:p w14:paraId="7ED3C9F7">
      <w:pPr>
        <w:spacing w:line="360" w:lineRule="auto"/>
        <w:ind w:firstLine="560" w:firstLineChars="200"/>
        <w:jc w:val="cente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t>表2 排放水质指标</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605"/>
        <w:gridCol w:w="3456"/>
      </w:tblGrid>
      <w:tr w14:paraId="65DB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06624D5D">
            <w:pPr>
              <w:jc w:val="center"/>
              <w:rPr>
                <w:rFonts w:ascii="Dutch801 Rm BT" w:hAnsi="Dutch801 Rm BT" w:cs="Dutch801 Rm BT"/>
                <w:sz w:val="24"/>
              </w:rPr>
            </w:pPr>
            <w:r>
              <w:rPr>
                <w:rFonts w:hint="eastAsia" w:ascii="Dutch801 Rm BT" w:hAnsi="Dutch801 Rm BT" w:cs="Dutch801 Rm BT"/>
                <w:sz w:val="24"/>
              </w:rPr>
              <w:t>序号</w:t>
            </w:r>
          </w:p>
        </w:tc>
        <w:tc>
          <w:tcPr>
            <w:tcW w:w="3605" w:type="dxa"/>
            <w:vAlign w:val="center"/>
          </w:tcPr>
          <w:p w14:paraId="1BF8E0E1">
            <w:pPr>
              <w:jc w:val="center"/>
              <w:rPr>
                <w:rFonts w:ascii="Dutch801 Rm BT" w:hAnsi="Dutch801 Rm BT" w:cs="Dutch801 Rm BT"/>
                <w:sz w:val="24"/>
              </w:rPr>
            </w:pPr>
            <w:r>
              <w:rPr>
                <w:rFonts w:hint="eastAsia" w:ascii="Dutch801 Rm BT" w:hAnsi="Dutch801 Rm BT" w:cs="Dutch801 Rm BT"/>
                <w:sz w:val="24"/>
              </w:rPr>
              <w:t>水质项目</w:t>
            </w:r>
          </w:p>
        </w:tc>
        <w:tc>
          <w:tcPr>
            <w:tcW w:w="3456" w:type="dxa"/>
            <w:vAlign w:val="center"/>
          </w:tcPr>
          <w:p w14:paraId="43E1A961">
            <w:pPr>
              <w:jc w:val="center"/>
              <w:rPr>
                <w:rFonts w:ascii="Dutch801 Rm BT" w:hAnsi="Dutch801 Rm BT" w:cs="Dutch801 Rm BT"/>
                <w:sz w:val="24"/>
              </w:rPr>
            </w:pPr>
            <w:r>
              <w:rPr>
                <w:rFonts w:hint="eastAsia" w:ascii="Dutch801 Rm BT" w:hAnsi="Dutch801 Rm BT" w:cs="Dutch801 Rm BT"/>
                <w:sz w:val="24"/>
              </w:rPr>
              <w:t>排放水质标准</w:t>
            </w:r>
          </w:p>
        </w:tc>
      </w:tr>
      <w:tr w14:paraId="7884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48B9C03C">
            <w:pPr>
              <w:jc w:val="center"/>
              <w:rPr>
                <w:rFonts w:ascii="Dutch801 Rm BT" w:hAnsi="Dutch801 Rm BT" w:cs="Dutch801 Rm BT"/>
                <w:sz w:val="24"/>
              </w:rPr>
            </w:pPr>
            <w:r>
              <w:rPr>
                <w:rFonts w:hint="eastAsia" w:ascii="Dutch801 Rm BT" w:hAnsi="Dutch801 Rm BT" w:cs="Dutch801 Rm BT"/>
                <w:sz w:val="24"/>
              </w:rPr>
              <w:t>1</w:t>
            </w:r>
          </w:p>
        </w:tc>
        <w:tc>
          <w:tcPr>
            <w:tcW w:w="3605" w:type="dxa"/>
            <w:vAlign w:val="center"/>
          </w:tcPr>
          <w:p w14:paraId="04797386">
            <w:pPr>
              <w:jc w:val="center"/>
              <w:rPr>
                <w:rFonts w:ascii="Dutch801 Rm BT" w:hAnsi="Dutch801 Rm BT" w:cs="Dutch801 Rm BT"/>
                <w:sz w:val="24"/>
              </w:rPr>
            </w:pPr>
            <w:r>
              <w:rPr>
                <w:rFonts w:hint="eastAsia" w:ascii="Dutch801 Rm BT" w:hAnsi="Dutch801 Rm BT" w:cs="Dutch801 Rm BT"/>
                <w:sz w:val="24"/>
              </w:rPr>
              <w:t>COD</w:t>
            </w:r>
          </w:p>
        </w:tc>
        <w:tc>
          <w:tcPr>
            <w:tcW w:w="3456" w:type="dxa"/>
            <w:vAlign w:val="center"/>
          </w:tcPr>
          <w:p w14:paraId="1B725026">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100</w:t>
            </w:r>
          </w:p>
        </w:tc>
      </w:tr>
      <w:tr w14:paraId="028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1F9AE04D">
            <w:pPr>
              <w:jc w:val="center"/>
              <w:rPr>
                <w:rFonts w:ascii="Dutch801 Rm BT" w:hAnsi="Dutch801 Rm BT" w:cs="Dutch801 Rm BT"/>
                <w:sz w:val="24"/>
              </w:rPr>
            </w:pPr>
            <w:r>
              <w:rPr>
                <w:rFonts w:hint="eastAsia" w:ascii="Dutch801 Rm BT" w:hAnsi="Dutch801 Rm BT" w:cs="Dutch801 Rm BT"/>
                <w:sz w:val="24"/>
              </w:rPr>
              <w:t>2</w:t>
            </w:r>
          </w:p>
        </w:tc>
        <w:tc>
          <w:tcPr>
            <w:tcW w:w="3605" w:type="dxa"/>
            <w:vAlign w:val="center"/>
          </w:tcPr>
          <w:p w14:paraId="7B3F76FC">
            <w:pPr>
              <w:jc w:val="center"/>
              <w:rPr>
                <w:rFonts w:ascii="Dutch801 Rm BT" w:hAnsi="Dutch801 Rm BT" w:cs="Dutch801 Rm BT"/>
                <w:sz w:val="24"/>
              </w:rPr>
            </w:pPr>
            <w:r>
              <w:rPr>
                <w:rFonts w:hint="eastAsia" w:ascii="Dutch801 Rm BT" w:hAnsi="Dutch801 Rm BT" w:cs="Dutch801 Rm BT"/>
                <w:sz w:val="24"/>
              </w:rPr>
              <w:t>氨氮</w:t>
            </w:r>
          </w:p>
        </w:tc>
        <w:tc>
          <w:tcPr>
            <w:tcW w:w="3456" w:type="dxa"/>
            <w:vAlign w:val="center"/>
          </w:tcPr>
          <w:p w14:paraId="38629E6B">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8</w:t>
            </w:r>
          </w:p>
        </w:tc>
      </w:tr>
      <w:tr w14:paraId="71EE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2AF0156F">
            <w:pPr>
              <w:jc w:val="center"/>
              <w:rPr>
                <w:rFonts w:ascii="Dutch801 Rm BT" w:hAnsi="Dutch801 Rm BT" w:cs="Dutch801 Rm BT"/>
                <w:sz w:val="24"/>
              </w:rPr>
            </w:pPr>
            <w:r>
              <w:rPr>
                <w:rFonts w:hint="eastAsia" w:ascii="Dutch801 Rm BT" w:hAnsi="Dutch801 Rm BT" w:cs="Dutch801 Rm BT"/>
                <w:sz w:val="24"/>
              </w:rPr>
              <w:t>3</w:t>
            </w:r>
          </w:p>
        </w:tc>
        <w:tc>
          <w:tcPr>
            <w:tcW w:w="3605" w:type="dxa"/>
            <w:vAlign w:val="center"/>
          </w:tcPr>
          <w:p w14:paraId="68A1F204">
            <w:pPr>
              <w:jc w:val="center"/>
              <w:rPr>
                <w:rFonts w:ascii="Dutch801 Rm BT" w:hAnsi="Dutch801 Rm BT" w:cs="Dutch801 Rm BT"/>
                <w:sz w:val="24"/>
              </w:rPr>
            </w:pPr>
            <w:r>
              <w:rPr>
                <w:rFonts w:hint="eastAsia" w:ascii="Dutch801 Rm BT" w:hAnsi="Dutch801 Rm BT" w:cs="Dutch801 Rm BT"/>
                <w:sz w:val="24"/>
              </w:rPr>
              <w:t>PH</w:t>
            </w:r>
          </w:p>
        </w:tc>
        <w:tc>
          <w:tcPr>
            <w:tcW w:w="3456" w:type="dxa"/>
            <w:vAlign w:val="center"/>
          </w:tcPr>
          <w:p w14:paraId="2C6A3F10">
            <w:pPr>
              <w:jc w:val="center"/>
              <w:rPr>
                <w:rFonts w:ascii="Dutch801 Rm BT" w:hAnsi="Dutch801 Rm BT" w:cs="Dutch801 Rm BT"/>
                <w:sz w:val="24"/>
              </w:rPr>
            </w:pPr>
            <w:r>
              <w:rPr>
                <w:rFonts w:hint="eastAsia" w:ascii="Dutch801 Rm BT" w:hAnsi="Dutch801 Rm BT" w:cs="Dutch801 Rm BT"/>
                <w:sz w:val="24"/>
              </w:rPr>
              <w:t>6-9</w:t>
            </w:r>
          </w:p>
        </w:tc>
      </w:tr>
      <w:tr w14:paraId="23C5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6F87D464">
            <w:pPr>
              <w:jc w:val="center"/>
              <w:rPr>
                <w:rFonts w:ascii="Dutch801 Rm BT" w:hAnsi="Dutch801 Rm BT" w:cs="Dutch801 Rm BT"/>
                <w:sz w:val="24"/>
              </w:rPr>
            </w:pPr>
            <w:r>
              <w:rPr>
                <w:rFonts w:hint="eastAsia" w:ascii="Dutch801 Rm BT" w:hAnsi="Dutch801 Rm BT" w:cs="Dutch801 Rm BT"/>
                <w:sz w:val="24"/>
              </w:rPr>
              <w:t>4</w:t>
            </w:r>
          </w:p>
        </w:tc>
        <w:tc>
          <w:tcPr>
            <w:tcW w:w="3605" w:type="dxa"/>
            <w:vAlign w:val="center"/>
          </w:tcPr>
          <w:p w14:paraId="1F29C96B">
            <w:pPr>
              <w:jc w:val="center"/>
              <w:rPr>
                <w:rFonts w:ascii="Dutch801 Rm BT" w:hAnsi="Dutch801 Rm BT" w:cs="Dutch801 Rm BT"/>
                <w:sz w:val="24"/>
              </w:rPr>
            </w:pPr>
            <w:r>
              <w:rPr>
                <w:rFonts w:hint="eastAsia" w:ascii="Dutch801 Rm BT" w:hAnsi="Dutch801 Rm BT" w:cs="Dutch801 Rm BT"/>
                <w:sz w:val="24"/>
              </w:rPr>
              <w:t>SS</w:t>
            </w:r>
          </w:p>
        </w:tc>
        <w:tc>
          <w:tcPr>
            <w:tcW w:w="3456" w:type="dxa"/>
            <w:vAlign w:val="center"/>
          </w:tcPr>
          <w:p w14:paraId="6E268298">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50</w:t>
            </w:r>
          </w:p>
        </w:tc>
      </w:tr>
      <w:tr w14:paraId="485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738A49DE">
            <w:pPr>
              <w:jc w:val="center"/>
              <w:rPr>
                <w:rFonts w:ascii="Dutch801 Rm BT" w:hAnsi="Dutch801 Rm BT" w:cs="Dutch801 Rm BT"/>
                <w:sz w:val="24"/>
              </w:rPr>
            </w:pPr>
            <w:r>
              <w:rPr>
                <w:rFonts w:hint="eastAsia" w:ascii="Dutch801 Rm BT" w:hAnsi="Dutch801 Rm BT" w:cs="Dutch801 Rm BT"/>
                <w:sz w:val="24"/>
              </w:rPr>
              <w:t>5</w:t>
            </w:r>
          </w:p>
        </w:tc>
        <w:tc>
          <w:tcPr>
            <w:tcW w:w="3605" w:type="dxa"/>
            <w:vAlign w:val="center"/>
          </w:tcPr>
          <w:p w14:paraId="45216774">
            <w:pPr>
              <w:jc w:val="center"/>
              <w:rPr>
                <w:rFonts w:ascii="Dutch801 Rm BT" w:hAnsi="Dutch801 Rm BT" w:cs="Dutch801 Rm BT"/>
                <w:sz w:val="24"/>
              </w:rPr>
            </w:pPr>
            <w:r>
              <w:rPr>
                <w:rFonts w:hint="eastAsia" w:ascii="Dutch801 Rm BT" w:hAnsi="Dutch801 Rm BT" w:cs="Dutch801 Rm BT"/>
                <w:sz w:val="24"/>
              </w:rPr>
              <w:t>动植物油</w:t>
            </w:r>
          </w:p>
        </w:tc>
        <w:tc>
          <w:tcPr>
            <w:tcW w:w="3456" w:type="dxa"/>
            <w:vAlign w:val="center"/>
          </w:tcPr>
          <w:p w14:paraId="00801C6A">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5</w:t>
            </w:r>
          </w:p>
        </w:tc>
      </w:tr>
      <w:tr w14:paraId="3C25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641F8B76">
            <w:pPr>
              <w:jc w:val="center"/>
              <w:rPr>
                <w:rFonts w:ascii="Dutch801 Rm BT" w:hAnsi="Dutch801 Rm BT" w:cs="Dutch801 Rm BT"/>
                <w:sz w:val="24"/>
              </w:rPr>
            </w:pPr>
            <w:r>
              <w:rPr>
                <w:rFonts w:hint="eastAsia" w:ascii="Dutch801 Rm BT" w:hAnsi="Dutch801 Rm BT" w:cs="Dutch801 Rm BT"/>
                <w:sz w:val="24"/>
              </w:rPr>
              <w:t>6</w:t>
            </w:r>
          </w:p>
        </w:tc>
        <w:tc>
          <w:tcPr>
            <w:tcW w:w="3605" w:type="dxa"/>
            <w:vAlign w:val="center"/>
          </w:tcPr>
          <w:p w14:paraId="179959C8">
            <w:pPr>
              <w:jc w:val="center"/>
              <w:rPr>
                <w:rFonts w:ascii="Dutch801 Rm BT" w:hAnsi="Dutch801 Rm BT" w:cs="Dutch801 Rm BT"/>
                <w:sz w:val="24"/>
              </w:rPr>
            </w:pPr>
            <w:r>
              <w:rPr>
                <w:rFonts w:hint="eastAsia" w:ascii="Dutch801 Rm BT" w:hAnsi="Dutch801 Rm BT" w:cs="Dutch801 Rm BT"/>
                <w:sz w:val="24"/>
              </w:rPr>
              <w:t>色度</w:t>
            </w:r>
          </w:p>
        </w:tc>
        <w:tc>
          <w:tcPr>
            <w:tcW w:w="3456" w:type="dxa"/>
            <w:vAlign w:val="center"/>
          </w:tcPr>
          <w:p w14:paraId="12642C01">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50</w:t>
            </w:r>
          </w:p>
        </w:tc>
      </w:tr>
      <w:tr w14:paraId="750A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2CE478C1">
            <w:pPr>
              <w:jc w:val="center"/>
              <w:rPr>
                <w:rFonts w:ascii="Dutch801 Rm BT" w:hAnsi="Dutch801 Rm BT" w:cs="Dutch801 Rm BT"/>
                <w:sz w:val="24"/>
              </w:rPr>
            </w:pPr>
            <w:r>
              <w:rPr>
                <w:rFonts w:hint="eastAsia" w:ascii="Dutch801 Rm BT" w:hAnsi="Dutch801 Rm BT" w:cs="Dutch801 Rm BT"/>
                <w:sz w:val="24"/>
              </w:rPr>
              <w:t>7</w:t>
            </w:r>
          </w:p>
        </w:tc>
        <w:tc>
          <w:tcPr>
            <w:tcW w:w="3605" w:type="dxa"/>
            <w:vAlign w:val="center"/>
          </w:tcPr>
          <w:p w14:paraId="7E3204BC">
            <w:pPr>
              <w:jc w:val="center"/>
              <w:rPr>
                <w:rFonts w:ascii="Dutch801 Rm BT" w:hAnsi="Dutch801 Rm BT" w:cs="Dutch801 Rm BT"/>
                <w:sz w:val="24"/>
              </w:rPr>
            </w:pPr>
            <w:r>
              <w:rPr>
                <w:rFonts w:hint="eastAsia" w:ascii="Dutch801 Rm BT" w:hAnsi="Dutch801 Rm BT" w:cs="Dutch801 Rm BT"/>
                <w:sz w:val="24"/>
              </w:rPr>
              <w:t>总磷</w:t>
            </w:r>
          </w:p>
        </w:tc>
        <w:tc>
          <w:tcPr>
            <w:tcW w:w="3456" w:type="dxa"/>
            <w:vAlign w:val="center"/>
          </w:tcPr>
          <w:p w14:paraId="39DEEE88">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0.5</w:t>
            </w:r>
          </w:p>
        </w:tc>
      </w:tr>
      <w:tr w14:paraId="2591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6D3B0D01">
            <w:pPr>
              <w:jc w:val="center"/>
              <w:rPr>
                <w:rFonts w:ascii="Dutch801 Rm BT" w:hAnsi="Dutch801 Rm BT" w:cs="Dutch801 Rm BT"/>
                <w:sz w:val="24"/>
              </w:rPr>
            </w:pPr>
            <w:r>
              <w:rPr>
                <w:rFonts w:hint="eastAsia" w:ascii="Dutch801 Rm BT" w:hAnsi="Dutch801 Rm BT" w:cs="Dutch801 Rm BT"/>
                <w:sz w:val="24"/>
              </w:rPr>
              <w:t>8</w:t>
            </w:r>
          </w:p>
        </w:tc>
        <w:tc>
          <w:tcPr>
            <w:tcW w:w="3605" w:type="dxa"/>
            <w:vAlign w:val="center"/>
          </w:tcPr>
          <w:p w14:paraId="306C0B65">
            <w:pPr>
              <w:jc w:val="center"/>
              <w:rPr>
                <w:rFonts w:ascii="Dutch801 Rm BT" w:hAnsi="Dutch801 Rm BT" w:cs="Dutch801 Rm BT"/>
                <w:sz w:val="24"/>
              </w:rPr>
            </w:pPr>
            <w:r>
              <w:rPr>
                <w:rFonts w:hint="eastAsia" w:ascii="Dutch801 Rm BT" w:hAnsi="Dutch801 Rm BT" w:cs="Dutch801 Rm BT"/>
                <w:sz w:val="24"/>
              </w:rPr>
              <w:t>总汞</w:t>
            </w:r>
          </w:p>
        </w:tc>
        <w:tc>
          <w:tcPr>
            <w:tcW w:w="3456" w:type="dxa"/>
            <w:vAlign w:val="center"/>
          </w:tcPr>
          <w:p w14:paraId="38CDEC6D">
            <w:pPr>
              <w:jc w:val="center"/>
              <w:rPr>
                <w:rFonts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0.05</w:t>
            </w:r>
          </w:p>
        </w:tc>
      </w:tr>
      <w:tr w14:paraId="70E7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57D5DEE0">
            <w:pPr>
              <w:jc w:val="center"/>
              <w:rPr>
                <w:rFonts w:hint="eastAsia" w:ascii="Dutch801 Rm BT" w:hAnsi="Dutch801 Rm BT" w:eastAsia="宋体" w:cs="Dutch801 Rm BT"/>
                <w:sz w:val="24"/>
                <w:lang w:val="en-US" w:eastAsia="zh-CN"/>
              </w:rPr>
            </w:pPr>
            <w:r>
              <w:rPr>
                <w:rFonts w:hint="eastAsia" w:ascii="Dutch801 Rm BT" w:hAnsi="Dutch801 Rm BT" w:cs="Dutch801 Rm BT"/>
                <w:sz w:val="24"/>
                <w:lang w:val="en-US" w:eastAsia="zh-CN"/>
              </w:rPr>
              <w:t>9</w:t>
            </w:r>
          </w:p>
        </w:tc>
        <w:tc>
          <w:tcPr>
            <w:tcW w:w="3605" w:type="dxa"/>
            <w:vAlign w:val="center"/>
          </w:tcPr>
          <w:p w14:paraId="3BA20DDF">
            <w:pPr>
              <w:jc w:val="center"/>
              <w:rPr>
                <w:rFonts w:hint="default" w:ascii="Dutch801 Rm BT" w:hAnsi="Dutch801 Rm BT" w:eastAsia="宋体" w:cs="Dutch801 Rm BT"/>
                <w:sz w:val="24"/>
                <w:lang w:val="en-US" w:eastAsia="zh-CN"/>
              </w:rPr>
            </w:pPr>
            <w:r>
              <w:rPr>
                <w:rFonts w:hint="eastAsia" w:ascii="Dutch801 Rm BT" w:hAnsi="Dutch801 Rm BT" w:cs="Dutch801 Rm BT"/>
                <w:sz w:val="24"/>
                <w:lang w:val="en-US" w:eastAsia="zh-CN"/>
              </w:rPr>
              <w:t>总砷</w:t>
            </w:r>
          </w:p>
        </w:tc>
        <w:tc>
          <w:tcPr>
            <w:tcW w:w="3456" w:type="dxa"/>
            <w:vAlign w:val="center"/>
          </w:tcPr>
          <w:p w14:paraId="07E60FA9">
            <w:pPr>
              <w:jc w:val="center"/>
              <w:rPr>
                <w:rFonts w:hint="eastAsia" w:ascii="Dutch801 Rm BT" w:hAnsi="Dutch801 Rm BT" w:cs="Dutch801 Rm BT"/>
                <w:sz w:val="24"/>
              </w:rPr>
            </w:pPr>
            <w:r>
              <w:rPr>
                <w:rFonts w:hint="eastAsia" w:ascii="Dutch801 Rm BT" w:hAnsi="Dutch801 Rm BT" w:cs="Dutch801 Rm BT"/>
                <w:sz w:val="24"/>
                <w:lang w:val="en-US" w:eastAsia="zh-CN"/>
              </w:rPr>
              <w:t>＜</w:t>
            </w:r>
            <w:r>
              <w:rPr>
                <w:rFonts w:hint="eastAsia" w:ascii="Dutch801 Rm BT" w:hAnsi="Dutch801 Rm BT" w:cs="Dutch801 Rm BT"/>
                <w:sz w:val="24"/>
              </w:rPr>
              <w:t>0.5</w:t>
            </w:r>
          </w:p>
        </w:tc>
      </w:tr>
      <w:tr w14:paraId="05D5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0C684C32">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10</w:t>
            </w:r>
          </w:p>
        </w:tc>
        <w:tc>
          <w:tcPr>
            <w:tcW w:w="3605" w:type="dxa"/>
            <w:vAlign w:val="center"/>
          </w:tcPr>
          <w:p w14:paraId="67EC9FB2">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五日生化需氧量</w:t>
            </w:r>
          </w:p>
        </w:tc>
        <w:tc>
          <w:tcPr>
            <w:tcW w:w="3456" w:type="dxa"/>
            <w:vAlign w:val="center"/>
          </w:tcPr>
          <w:p w14:paraId="37EA0D0D">
            <w:pPr>
              <w:jc w:val="center"/>
              <w:rPr>
                <w:rFonts w:hint="default" w:ascii="Dutch801 Rm BT" w:hAnsi="Dutch801 Rm BT" w:eastAsia="宋体" w:cs="Dutch801 Rm BT"/>
                <w:sz w:val="24"/>
                <w:lang w:val="en-US" w:eastAsia="zh-CN"/>
              </w:rPr>
            </w:pPr>
            <w:r>
              <w:rPr>
                <w:rFonts w:hint="eastAsia" w:ascii="Dutch801 Rm BT" w:hAnsi="Dutch801 Rm BT" w:cs="Dutch801 Rm BT"/>
                <w:sz w:val="24"/>
                <w:lang w:val="en-US" w:eastAsia="zh-CN"/>
              </w:rPr>
              <w:t>＜20</w:t>
            </w:r>
          </w:p>
        </w:tc>
      </w:tr>
      <w:tr w14:paraId="1526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37B14660">
            <w:pPr>
              <w:bidi w:val="0"/>
              <w:jc w:val="center"/>
              <w:rPr>
                <w:rFonts w:hint="default" w:ascii="Times New Roman" w:hAnsi="Times New Roman" w:eastAsia="宋体" w:cs="Times New Roman"/>
                <w:kern w:val="2"/>
                <w:sz w:val="21"/>
                <w:szCs w:val="24"/>
                <w:lang w:val="en-US" w:eastAsia="zh-CN" w:bidi="ar-SA"/>
              </w:rPr>
            </w:pPr>
            <w:r>
              <w:rPr>
                <w:rFonts w:hint="eastAsia" w:ascii="Dutch801 Rm BT" w:hAnsi="Dutch801 Rm BT" w:cs="Dutch801 Rm BT"/>
                <w:sz w:val="24"/>
                <w:lang w:val="en-US" w:eastAsia="zh-CN"/>
              </w:rPr>
              <w:t>11</w:t>
            </w:r>
          </w:p>
        </w:tc>
        <w:tc>
          <w:tcPr>
            <w:tcW w:w="3605" w:type="dxa"/>
            <w:vAlign w:val="center"/>
          </w:tcPr>
          <w:p w14:paraId="2A42E071">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总有机碳</w:t>
            </w:r>
          </w:p>
        </w:tc>
        <w:tc>
          <w:tcPr>
            <w:tcW w:w="3456" w:type="dxa"/>
            <w:vAlign w:val="center"/>
          </w:tcPr>
          <w:p w14:paraId="1DEB07E2">
            <w:pPr>
              <w:jc w:val="center"/>
              <w:rPr>
                <w:rFonts w:hint="eastAsia" w:ascii="Dutch801 Rm BT" w:hAnsi="Dutch801 Rm BT" w:cs="Dutch801 Rm BT"/>
                <w:sz w:val="24"/>
              </w:rPr>
            </w:pPr>
            <w:r>
              <w:rPr>
                <w:rFonts w:hint="eastAsia" w:ascii="Dutch801 Rm BT" w:hAnsi="Dutch801 Rm BT" w:cs="Dutch801 Rm BT"/>
                <w:sz w:val="24"/>
                <w:lang w:val="en-US" w:eastAsia="zh-CN"/>
              </w:rPr>
              <w:t>＜25</w:t>
            </w:r>
          </w:p>
        </w:tc>
      </w:tr>
      <w:tr w14:paraId="044B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17E49A23">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12</w:t>
            </w:r>
          </w:p>
        </w:tc>
        <w:tc>
          <w:tcPr>
            <w:tcW w:w="3605" w:type="dxa"/>
            <w:vAlign w:val="center"/>
          </w:tcPr>
          <w:p w14:paraId="3CF69C84">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急性毒性</w:t>
            </w:r>
          </w:p>
        </w:tc>
        <w:tc>
          <w:tcPr>
            <w:tcW w:w="3456" w:type="dxa"/>
            <w:vAlign w:val="center"/>
          </w:tcPr>
          <w:p w14:paraId="6BCC74D3">
            <w:pPr>
              <w:jc w:val="center"/>
              <w:rPr>
                <w:rFonts w:hint="default" w:ascii="Dutch801 Rm BT" w:hAnsi="Dutch801 Rm BT" w:eastAsia="宋体" w:cs="Dutch801 Rm BT"/>
                <w:sz w:val="24"/>
                <w:lang w:val="en-US" w:eastAsia="zh-CN"/>
              </w:rPr>
            </w:pPr>
            <w:r>
              <w:rPr>
                <w:rFonts w:hint="eastAsia" w:ascii="Dutch801 Rm BT" w:hAnsi="Dutch801 Rm BT" w:cs="Dutch801 Rm BT"/>
                <w:sz w:val="24"/>
                <w:lang w:val="en-US" w:eastAsia="zh-CN"/>
              </w:rPr>
              <w:t>＜</w:t>
            </w:r>
            <w:r>
              <w:rPr>
                <w:rFonts w:hint="eastAsia" w:ascii="Dutch801 Rm BT" w:hAnsi="Dutch801 Rm BT" w:cs="Dutch801 Rm BT"/>
                <w:sz w:val="24"/>
              </w:rPr>
              <w:t>0.</w:t>
            </w:r>
            <w:r>
              <w:rPr>
                <w:rFonts w:hint="eastAsia" w:ascii="Dutch801 Rm BT" w:hAnsi="Dutch801 Rm BT" w:cs="Dutch801 Rm BT"/>
                <w:sz w:val="24"/>
                <w:lang w:val="en-US" w:eastAsia="zh-CN"/>
              </w:rPr>
              <w:t>07</w:t>
            </w:r>
          </w:p>
        </w:tc>
      </w:tr>
      <w:tr w14:paraId="37D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55A75242">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13</w:t>
            </w:r>
          </w:p>
        </w:tc>
        <w:tc>
          <w:tcPr>
            <w:tcW w:w="3605" w:type="dxa"/>
            <w:vAlign w:val="center"/>
          </w:tcPr>
          <w:p w14:paraId="2744EDBE">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总氮</w:t>
            </w:r>
          </w:p>
        </w:tc>
        <w:tc>
          <w:tcPr>
            <w:tcW w:w="3456" w:type="dxa"/>
            <w:vAlign w:val="center"/>
          </w:tcPr>
          <w:p w14:paraId="0485EDE7">
            <w:pPr>
              <w:jc w:val="center"/>
              <w:rPr>
                <w:rFonts w:hint="eastAsia" w:ascii="Dutch801 Rm BT" w:hAnsi="Dutch801 Rm BT" w:cs="Dutch801 Rm BT"/>
                <w:sz w:val="24"/>
              </w:rPr>
            </w:pPr>
            <w:r>
              <w:rPr>
                <w:rFonts w:hint="eastAsia" w:ascii="Dutch801 Rm BT" w:hAnsi="Dutch801 Rm BT" w:cs="Dutch801 Rm BT"/>
                <w:sz w:val="24"/>
                <w:lang w:val="en-US" w:eastAsia="zh-CN"/>
              </w:rPr>
              <w:t>＜20</w:t>
            </w:r>
          </w:p>
        </w:tc>
      </w:tr>
      <w:tr w14:paraId="22A8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14:paraId="777204A7">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14</w:t>
            </w:r>
          </w:p>
        </w:tc>
        <w:tc>
          <w:tcPr>
            <w:tcW w:w="3605" w:type="dxa"/>
            <w:vAlign w:val="center"/>
          </w:tcPr>
          <w:p w14:paraId="66A8625A">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总氰化物</w:t>
            </w:r>
          </w:p>
        </w:tc>
        <w:tc>
          <w:tcPr>
            <w:tcW w:w="3456" w:type="dxa"/>
            <w:vAlign w:val="center"/>
          </w:tcPr>
          <w:p w14:paraId="24FE2E33">
            <w:pPr>
              <w:jc w:val="center"/>
              <w:rPr>
                <w:rFonts w:hint="default" w:ascii="Dutch801 Rm BT" w:hAnsi="Dutch801 Rm BT" w:eastAsia="仿宋_GB2312" w:cs="Dutch801 Rm BT"/>
                <w:sz w:val="24"/>
                <w:lang w:val="en-US" w:eastAsia="zh-CN"/>
              </w:rPr>
            </w:pPr>
            <w:r>
              <w:rPr>
                <w:rFonts w:hint="eastAsia" w:ascii="Dutch801 Rm BT" w:hAnsi="Dutch801 Rm BT" w:cs="Dutch801 Rm BT"/>
                <w:sz w:val="24"/>
                <w:lang w:val="en-US" w:eastAsia="zh-CN"/>
              </w:rPr>
              <w:t>＜0.5</w:t>
            </w:r>
          </w:p>
        </w:tc>
      </w:tr>
    </w:tbl>
    <w:p w14:paraId="36BCDCAC">
      <w:pPr>
        <w:spacing w:line="360" w:lineRule="auto"/>
        <w:ind w:firstLine="560" w:firstLineChars="200"/>
        <w:jc w:val="center"/>
        <w:rPr>
          <w:rFonts w:hint="eastAsia" w:ascii="Times New Roman" w:hAnsi="Times New Roman" w:eastAsia="仿宋_GB2312" w:cs="Times New Roman"/>
          <w:sz w:val="28"/>
          <w:szCs w:val="22"/>
          <w:lang w:val="en-US" w:eastAsia="zh-CN"/>
        </w:rPr>
      </w:pPr>
      <w:bookmarkStart w:id="16" w:name="_Toc10491"/>
    </w:p>
    <w:p w14:paraId="097C0399">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eastAsia="zh-CN"/>
        </w:rPr>
      </w:pPr>
      <w:r>
        <w:rPr>
          <w:rFonts w:hint="eastAsia" w:ascii="Times New Roman" w:hAnsi="Times New Roman" w:eastAsia="仿宋_GB2312" w:cs="Times New Roman"/>
          <w:sz w:val="28"/>
          <w:szCs w:val="22"/>
          <w:lang w:val="en-US" w:eastAsia="zh-CN"/>
        </w:rPr>
        <w:t>表3</w:t>
      </w:r>
      <w:r>
        <w:rPr>
          <w:rFonts w:hint="eastAsia" w:ascii="Times New Roman" w:hAnsi="Times New Roman" w:eastAsia="仿宋_GB2312" w:cs="Times New Roman"/>
          <w:sz w:val="28"/>
          <w:szCs w:val="22"/>
        </w:rPr>
        <w:t>中水回用执行</w:t>
      </w:r>
      <w:r>
        <w:rPr>
          <w:rFonts w:hint="eastAsia" w:ascii="Times New Roman" w:hAnsi="Times New Roman" w:eastAsia="仿宋_GB2312" w:cs="Times New Roman"/>
          <w:sz w:val="28"/>
          <w:szCs w:val="22"/>
          <w:lang w:val="en-US" w:eastAsia="zh-CN"/>
        </w:rPr>
        <w:t>指标</w:t>
      </w:r>
    </w:p>
    <w:p w14:paraId="2D6DBC8C">
      <w:pPr>
        <w:keepNext w:val="0"/>
        <w:keepLines w:val="0"/>
        <w:pageBreakBefore w:val="0"/>
        <w:widowControl w:val="0"/>
        <w:kinsoku/>
        <w:wordWrap/>
        <w:overflowPunct/>
        <w:topLinePunct w:val="0"/>
        <w:autoSpaceDE/>
        <w:autoSpaceDN/>
        <w:bidi/>
        <w:adjustRightInd w:val="0"/>
        <w:snapToGrid w:val="0"/>
        <w:spacing w:line="240" w:lineRule="atLeast"/>
        <w:jc w:val="left"/>
        <w:textAlignment w:val="auto"/>
        <w:outlineLvl w:val="9"/>
        <w:rPr>
          <w:rFonts w:hint="eastAsia" w:ascii="Dutch801 Rm BT" w:hAnsi="Dutch801 Rm BT" w:cs="Dutch801 Rm BT"/>
          <w:sz w:val="24"/>
        </w:rPr>
      </w:pPr>
      <w:r>
        <w:rPr>
          <w:rFonts w:hint="eastAsia" w:ascii="Dutch801 Rm BT" w:hAnsi="Dutch801 Rm BT" w:cs="Dutch801 Rm BT"/>
          <w:sz w:val="24"/>
          <w:lang w:val="en-US" w:eastAsia="zh-CN"/>
        </w:rPr>
        <w:t xml:space="preserve">   </w:t>
      </w:r>
      <w:r>
        <w:rPr>
          <w:rFonts w:hint="eastAsia" w:ascii="Dutch801 Rm BT" w:hAnsi="Dutch801 Rm BT" w:cs="Dutch801 Rm BT"/>
          <w:sz w:val="24"/>
        </w:rPr>
        <w:t>单位：mg/L(pH、色度除外)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123"/>
        <w:gridCol w:w="1594"/>
        <w:gridCol w:w="2405"/>
      </w:tblGrid>
      <w:tr w14:paraId="1631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3ACD5C0D">
            <w:pPr>
              <w:jc w:val="center"/>
              <w:rPr>
                <w:rFonts w:hint="eastAsia" w:ascii="Dutch801 Rm BT" w:hAnsi="Dutch801 Rm BT" w:cs="Dutch801 Rm BT"/>
                <w:sz w:val="24"/>
              </w:rPr>
            </w:pPr>
            <w:r>
              <w:rPr>
                <w:rFonts w:hint="eastAsia" w:ascii="Dutch801 Rm BT" w:hAnsi="Dutch801 Rm BT" w:cs="Dutch801 Rm BT"/>
                <w:sz w:val="24"/>
              </w:rPr>
              <w:t>序号</w:t>
            </w:r>
          </w:p>
        </w:tc>
        <w:tc>
          <w:tcPr>
            <w:tcW w:w="3123" w:type="dxa"/>
            <w:vAlign w:val="center"/>
          </w:tcPr>
          <w:p w14:paraId="273BDAAC">
            <w:pPr>
              <w:jc w:val="center"/>
              <w:rPr>
                <w:rFonts w:hint="eastAsia" w:ascii="Dutch801 Rm BT" w:hAnsi="Dutch801 Rm BT" w:cs="Dutch801 Rm BT"/>
                <w:sz w:val="24"/>
              </w:rPr>
            </w:pPr>
            <w:r>
              <w:rPr>
                <w:rFonts w:hint="eastAsia" w:ascii="Dutch801 Rm BT" w:hAnsi="Dutch801 Rm BT" w:cs="Dutch801 Rm BT"/>
                <w:sz w:val="24"/>
              </w:rPr>
              <w:t>污染物项目</w:t>
            </w:r>
          </w:p>
        </w:tc>
        <w:tc>
          <w:tcPr>
            <w:tcW w:w="1594" w:type="dxa"/>
            <w:vAlign w:val="center"/>
          </w:tcPr>
          <w:p w14:paraId="50C00922">
            <w:pPr>
              <w:jc w:val="center"/>
              <w:rPr>
                <w:rFonts w:hint="eastAsia" w:ascii="Dutch801 Rm BT" w:hAnsi="Dutch801 Rm BT" w:cs="Dutch801 Rm BT"/>
                <w:sz w:val="24"/>
              </w:rPr>
            </w:pPr>
            <w:r>
              <w:rPr>
                <w:rFonts w:hint="eastAsia" w:ascii="Dutch801 Rm BT" w:hAnsi="Dutch801 Rm BT" w:cs="Dutch801 Rm BT"/>
                <w:sz w:val="24"/>
              </w:rPr>
              <w:t>限值</w:t>
            </w:r>
          </w:p>
        </w:tc>
        <w:tc>
          <w:tcPr>
            <w:tcW w:w="2405" w:type="dxa"/>
            <w:vAlign w:val="center"/>
          </w:tcPr>
          <w:p w14:paraId="670B6698">
            <w:pPr>
              <w:jc w:val="center"/>
              <w:rPr>
                <w:rFonts w:hint="eastAsia" w:ascii="Dutch801 Rm BT" w:hAnsi="Dutch801 Rm BT" w:cs="Dutch801 Rm BT"/>
                <w:sz w:val="24"/>
              </w:rPr>
            </w:pPr>
            <w:r>
              <w:rPr>
                <w:rFonts w:hint="eastAsia" w:ascii="Dutch801 Rm BT" w:hAnsi="Dutch801 Rm BT" w:cs="Dutch801 Rm BT"/>
                <w:sz w:val="24"/>
              </w:rPr>
              <w:t>污染物排放监控位置</w:t>
            </w:r>
          </w:p>
        </w:tc>
      </w:tr>
      <w:tr w14:paraId="7A96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02352608">
            <w:pPr>
              <w:jc w:val="center"/>
              <w:rPr>
                <w:rFonts w:hint="eastAsia" w:ascii="Dutch801 Rm BT" w:hAnsi="Dutch801 Rm BT" w:cs="Dutch801 Rm BT"/>
                <w:sz w:val="24"/>
              </w:rPr>
            </w:pPr>
            <w:r>
              <w:rPr>
                <w:rFonts w:hint="eastAsia" w:ascii="Dutch801 Rm BT" w:hAnsi="Dutch801 Rm BT" w:cs="Dutch801 Rm BT"/>
                <w:sz w:val="24"/>
              </w:rPr>
              <w:t>1</w:t>
            </w:r>
          </w:p>
        </w:tc>
        <w:tc>
          <w:tcPr>
            <w:tcW w:w="3123" w:type="dxa"/>
            <w:vAlign w:val="center"/>
          </w:tcPr>
          <w:p w14:paraId="1E20E98E">
            <w:pPr>
              <w:jc w:val="center"/>
              <w:rPr>
                <w:rFonts w:hint="eastAsia" w:ascii="Dutch801 Rm BT" w:hAnsi="Dutch801 Rm BT" w:cs="Dutch801 Rm BT"/>
                <w:sz w:val="24"/>
              </w:rPr>
            </w:pPr>
            <w:r>
              <w:rPr>
                <w:rFonts w:hint="eastAsia" w:ascii="Dutch801 Rm BT" w:hAnsi="Dutch801 Rm BT" w:cs="Dutch801 Rm BT"/>
                <w:sz w:val="24"/>
              </w:rPr>
              <w:t>pH值</w:t>
            </w:r>
          </w:p>
        </w:tc>
        <w:tc>
          <w:tcPr>
            <w:tcW w:w="1594" w:type="dxa"/>
            <w:vAlign w:val="center"/>
          </w:tcPr>
          <w:p w14:paraId="3D7003D8">
            <w:pPr>
              <w:jc w:val="center"/>
              <w:rPr>
                <w:rFonts w:hint="eastAsia" w:ascii="Dutch801 Rm BT" w:hAnsi="Dutch801 Rm BT" w:cs="Dutch801 Rm BT"/>
                <w:sz w:val="24"/>
              </w:rPr>
            </w:pPr>
            <w:r>
              <w:rPr>
                <w:rFonts w:hint="eastAsia" w:ascii="Dutch801 Rm BT" w:hAnsi="Dutch801 Rm BT" w:cs="Dutch801 Rm BT"/>
                <w:sz w:val="24"/>
              </w:rPr>
              <w:t>6~9</w:t>
            </w:r>
          </w:p>
        </w:tc>
        <w:tc>
          <w:tcPr>
            <w:tcW w:w="2405" w:type="dxa"/>
            <w:vMerge w:val="restart"/>
            <w:vAlign w:val="center"/>
          </w:tcPr>
          <w:p w14:paraId="7605AB83">
            <w:pPr>
              <w:jc w:val="center"/>
              <w:rPr>
                <w:rFonts w:hint="eastAsia" w:ascii="Dutch801 Rm BT" w:hAnsi="Dutch801 Rm BT" w:cs="Dutch801 Rm BT"/>
                <w:sz w:val="24"/>
              </w:rPr>
            </w:pPr>
            <w:r>
              <w:rPr>
                <w:rFonts w:hint="eastAsia" w:ascii="Dutch801 Rm BT" w:hAnsi="Dutch801 Rm BT" w:cs="Dutch801 Rm BT"/>
                <w:sz w:val="24"/>
              </w:rPr>
              <w:t>中水池</w:t>
            </w:r>
          </w:p>
        </w:tc>
      </w:tr>
      <w:tr w14:paraId="1268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5B5F375D">
            <w:pPr>
              <w:jc w:val="center"/>
              <w:rPr>
                <w:rFonts w:hint="eastAsia" w:ascii="Dutch801 Rm BT" w:hAnsi="Dutch801 Rm BT" w:cs="Dutch801 Rm BT"/>
                <w:sz w:val="24"/>
              </w:rPr>
            </w:pPr>
            <w:r>
              <w:rPr>
                <w:rFonts w:hint="eastAsia" w:ascii="Dutch801 Rm BT" w:hAnsi="Dutch801 Rm BT" w:cs="Dutch801 Rm BT"/>
                <w:sz w:val="24"/>
              </w:rPr>
              <w:t>2</w:t>
            </w:r>
          </w:p>
        </w:tc>
        <w:tc>
          <w:tcPr>
            <w:tcW w:w="3123" w:type="dxa"/>
            <w:vAlign w:val="center"/>
          </w:tcPr>
          <w:p w14:paraId="05F6827E">
            <w:pPr>
              <w:jc w:val="center"/>
              <w:rPr>
                <w:rFonts w:hint="eastAsia" w:ascii="Dutch801 Rm BT" w:hAnsi="Dutch801 Rm BT" w:cs="Dutch801 Rm BT"/>
                <w:sz w:val="24"/>
              </w:rPr>
            </w:pPr>
            <w:r>
              <w:rPr>
                <w:rFonts w:hint="eastAsia" w:ascii="Dutch801 Rm BT" w:hAnsi="Dutch801 Rm BT" w:cs="Dutch801 Rm BT"/>
                <w:sz w:val="24"/>
              </w:rPr>
              <w:t>浊度</w:t>
            </w:r>
          </w:p>
        </w:tc>
        <w:tc>
          <w:tcPr>
            <w:tcW w:w="1594" w:type="dxa"/>
            <w:vAlign w:val="center"/>
          </w:tcPr>
          <w:p w14:paraId="12E0A44B">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14:paraId="4CF2BC62">
            <w:pPr>
              <w:spacing w:line="0" w:lineRule="atLeast"/>
              <w:jc w:val="center"/>
              <w:rPr>
                <w:szCs w:val="21"/>
              </w:rPr>
            </w:pPr>
          </w:p>
        </w:tc>
      </w:tr>
      <w:tr w14:paraId="6E3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096A5868">
            <w:pPr>
              <w:jc w:val="center"/>
              <w:rPr>
                <w:rFonts w:hint="eastAsia" w:ascii="Dutch801 Rm BT" w:hAnsi="Dutch801 Rm BT" w:cs="Dutch801 Rm BT"/>
                <w:sz w:val="24"/>
              </w:rPr>
            </w:pPr>
            <w:r>
              <w:rPr>
                <w:rFonts w:hint="eastAsia" w:ascii="Dutch801 Rm BT" w:hAnsi="Dutch801 Rm BT" w:cs="Dutch801 Rm BT"/>
                <w:sz w:val="24"/>
              </w:rPr>
              <w:t>3</w:t>
            </w:r>
          </w:p>
        </w:tc>
        <w:tc>
          <w:tcPr>
            <w:tcW w:w="3123" w:type="dxa"/>
            <w:vAlign w:val="center"/>
          </w:tcPr>
          <w:p w14:paraId="06819299">
            <w:pPr>
              <w:jc w:val="center"/>
              <w:rPr>
                <w:rFonts w:hint="eastAsia" w:ascii="Dutch801 Rm BT" w:hAnsi="Dutch801 Rm BT" w:cs="Dutch801 Rm BT"/>
                <w:sz w:val="24"/>
              </w:rPr>
            </w:pPr>
            <w:r>
              <w:rPr>
                <w:rFonts w:hint="eastAsia" w:ascii="Dutch801 Rm BT" w:hAnsi="Dutch801 Rm BT" w:cs="Dutch801 Rm BT"/>
                <w:sz w:val="24"/>
              </w:rPr>
              <w:t>总磷</w:t>
            </w:r>
          </w:p>
        </w:tc>
        <w:tc>
          <w:tcPr>
            <w:tcW w:w="1594" w:type="dxa"/>
            <w:vAlign w:val="center"/>
          </w:tcPr>
          <w:p w14:paraId="4FB64734">
            <w:pPr>
              <w:jc w:val="center"/>
              <w:rPr>
                <w:rFonts w:hint="eastAsia" w:ascii="Dutch801 Rm BT" w:hAnsi="Dutch801 Rm BT" w:cs="Dutch801 Rm BT"/>
                <w:sz w:val="24"/>
              </w:rPr>
            </w:pPr>
            <w:r>
              <w:rPr>
                <w:rFonts w:hint="eastAsia" w:ascii="Dutch801 Rm BT" w:hAnsi="Dutch801 Rm BT" w:cs="Dutch801 Rm BT"/>
                <w:sz w:val="24"/>
              </w:rPr>
              <w:t>0.3</w:t>
            </w:r>
          </w:p>
        </w:tc>
        <w:tc>
          <w:tcPr>
            <w:tcW w:w="2405" w:type="dxa"/>
            <w:vMerge w:val="continue"/>
            <w:vAlign w:val="center"/>
          </w:tcPr>
          <w:p w14:paraId="2066D219">
            <w:pPr>
              <w:spacing w:line="0" w:lineRule="atLeast"/>
              <w:jc w:val="center"/>
              <w:rPr>
                <w:szCs w:val="21"/>
              </w:rPr>
            </w:pPr>
          </w:p>
        </w:tc>
      </w:tr>
      <w:tr w14:paraId="333F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4BCA5E0E">
            <w:pPr>
              <w:jc w:val="center"/>
              <w:rPr>
                <w:rFonts w:hint="eastAsia" w:ascii="Dutch801 Rm BT" w:hAnsi="Dutch801 Rm BT" w:cs="Dutch801 Rm BT"/>
                <w:sz w:val="24"/>
              </w:rPr>
            </w:pPr>
            <w:r>
              <w:rPr>
                <w:rFonts w:hint="eastAsia" w:ascii="Dutch801 Rm BT" w:hAnsi="Dutch801 Rm BT" w:cs="Dutch801 Rm BT"/>
                <w:sz w:val="24"/>
              </w:rPr>
              <w:t>4</w:t>
            </w:r>
          </w:p>
        </w:tc>
        <w:tc>
          <w:tcPr>
            <w:tcW w:w="3123" w:type="dxa"/>
            <w:vAlign w:val="center"/>
          </w:tcPr>
          <w:p w14:paraId="50A9C798">
            <w:pPr>
              <w:jc w:val="center"/>
              <w:rPr>
                <w:rFonts w:hint="eastAsia" w:ascii="Dutch801 Rm BT" w:hAnsi="Dutch801 Rm BT" w:cs="Dutch801 Rm BT"/>
                <w:sz w:val="24"/>
              </w:rPr>
            </w:pPr>
            <w:r>
              <w:rPr>
                <w:rFonts w:hint="eastAsia" w:ascii="Dutch801 Rm BT" w:hAnsi="Dutch801 Rm BT" w:cs="Dutch801 Rm BT"/>
                <w:sz w:val="24"/>
              </w:rPr>
              <w:t>总氮</w:t>
            </w:r>
          </w:p>
        </w:tc>
        <w:tc>
          <w:tcPr>
            <w:tcW w:w="1594" w:type="dxa"/>
            <w:vAlign w:val="center"/>
          </w:tcPr>
          <w:p w14:paraId="12DEB4C3">
            <w:pPr>
              <w:jc w:val="center"/>
              <w:rPr>
                <w:rFonts w:hint="eastAsia" w:ascii="Dutch801 Rm BT" w:hAnsi="Dutch801 Rm BT" w:cs="Dutch801 Rm BT"/>
                <w:sz w:val="24"/>
              </w:rPr>
            </w:pPr>
            <w:r>
              <w:rPr>
                <w:rFonts w:hint="eastAsia" w:ascii="Dutch801 Rm BT" w:hAnsi="Dutch801 Rm BT" w:cs="Dutch801 Rm BT"/>
                <w:sz w:val="24"/>
              </w:rPr>
              <w:t>10</w:t>
            </w:r>
          </w:p>
        </w:tc>
        <w:tc>
          <w:tcPr>
            <w:tcW w:w="2405" w:type="dxa"/>
            <w:vMerge w:val="continue"/>
            <w:vAlign w:val="center"/>
          </w:tcPr>
          <w:p w14:paraId="0EC29218">
            <w:pPr>
              <w:spacing w:line="0" w:lineRule="atLeast"/>
              <w:jc w:val="center"/>
              <w:rPr>
                <w:szCs w:val="21"/>
              </w:rPr>
            </w:pPr>
          </w:p>
        </w:tc>
      </w:tr>
      <w:tr w14:paraId="5319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4BD2C22C">
            <w:pPr>
              <w:jc w:val="center"/>
              <w:rPr>
                <w:rFonts w:hint="eastAsia" w:ascii="Dutch801 Rm BT" w:hAnsi="Dutch801 Rm BT" w:cs="Dutch801 Rm BT"/>
                <w:sz w:val="24"/>
              </w:rPr>
            </w:pPr>
            <w:r>
              <w:rPr>
                <w:rFonts w:hint="eastAsia" w:ascii="Dutch801 Rm BT" w:hAnsi="Dutch801 Rm BT" w:cs="Dutch801 Rm BT"/>
                <w:sz w:val="24"/>
              </w:rPr>
              <w:t>5</w:t>
            </w:r>
          </w:p>
        </w:tc>
        <w:tc>
          <w:tcPr>
            <w:tcW w:w="3123" w:type="dxa"/>
            <w:vAlign w:val="center"/>
          </w:tcPr>
          <w:p w14:paraId="4D121D08">
            <w:pPr>
              <w:jc w:val="center"/>
              <w:rPr>
                <w:rFonts w:hint="eastAsia" w:ascii="Dutch801 Rm BT" w:hAnsi="Dutch801 Rm BT" w:cs="Dutch801 Rm BT"/>
                <w:sz w:val="24"/>
              </w:rPr>
            </w:pPr>
            <w:r>
              <w:rPr>
                <w:rFonts w:hint="eastAsia" w:ascii="Dutch801 Rm BT" w:hAnsi="Dutch801 Rm BT" w:cs="Dutch801 Rm BT"/>
                <w:sz w:val="24"/>
              </w:rPr>
              <w:t>氨氮</w:t>
            </w:r>
          </w:p>
        </w:tc>
        <w:tc>
          <w:tcPr>
            <w:tcW w:w="1594" w:type="dxa"/>
            <w:vAlign w:val="center"/>
          </w:tcPr>
          <w:p w14:paraId="7B15FF50">
            <w:pPr>
              <w:jc w:val="center"/>
              <w:rPr>
                <w:rFonts w:hint="eastAsia" w:ascii="Dutch801 Rm BT" w:hAnsi="Dutch801 Rm BT" w:cs="Dutch801 Rm BT"/>
                <w:sz w:val="24"/>
              </w:rPr>
            </w:pPr>
            <w:r>
              <w:rPr>
                <w:rFonts w:hint="eastAsia" w:ascii="Dutch801 Rm BT" w:hAnsi="Dutch801 Rm BT" w:cs="Dutch801 Rm BT"/>
                <w:sz w:val="24"/>
              </w:rPr>
              <w:t>3</w:t>
            </w:r>
          </w:p>
        </w:tc>
        <w:tc>
          <w:tcPr>
            <w:tcW w:w="2405" w:type="dxa"/>
            <w:vMerge w:val="continue"/>
            <w:vAlign w:val="center"/>
          </w:tcPr>
          <w:p w14:paraId="1C142B14">
            <w:pPr>
              <w:spacing w:line="0" w:lineRule="atLeast"/>
              <w:jc w:val="center"/>
              <w:rPr>
                <w:szCs w:val="21"/>
              </w:rPr>
            </w:pPr>
          </w:p>
        </w:tc>
      </w:tr>
      <w:tr w14:paraId="05AB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2874F4DB">
            <w:pPr>
              <w:jc w:val="center"/>
              <w:rPr>
                <w:rFonts w:hint="eastAsia" w:ascii="Dutch801 Rm BT" w:hAnsi="Dutch801 Rm BT" w:cs="Dutch801 Rm BT"/>
                <w:sz w:val="24"/>
              </w:rPr>
            </w:pPr>
            <w:r>
              <w:rPr>
                <w:rFonts w:hint="eastAsia" w:ascii="Dutch801 Rm BT" w:hAnsi="Dutch801 Rm BT" w:cs="Dutch801 Rm BT"/>
                <w:sz w:val="24"/>
              </w:rPr>
              <w:t>6</w:t>
            </w:r>
          </w:p>
        </w:tc>
        <w:tc>
          <w:tcPr>
            <w:tcW w:w="3123" w:type="dxa"/>
            <w:vAlign w:val="center"/>
          </w:tcPr>
          <w:p w14:paraId="14B86FA3">
            <w:pPr>
              <w:jc w:val="center"/>
              <w:rPr>
                <w:rFonts w:hint="eastAsia" w:ascii="Dutch801 Rm BT" w:hAnsi="Dutch801 Rm BT" w:cs="Dutch801 Rm BT"/>
                <w:sz w:val="24"/>
              </w:rPr>
            </w:pPr>
            <w:r>
              <w:rPr>
                <w:rFonts w:hint="eastAsia" w:ascii="Dutch801 Rm BT" w:hAnsi="Dutch801 Rm BT" w:cs="Dutch801 Rm BT"/>
                <w:sz w:val="24"/>
              </w:rPr>
              <w:t>余氯</w:t>
            </w:r>
          </w:p>
        </w:tc>
        <w:tc>
          <w:tcPr>
            <w:tcW w:w="1594" w:type="dxa"/>
            <w:vAlign w:val="center"/>
          </w:tcPr>
          <w:p w14:paraId="0B3C97A7">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14:paraId="372E398E">
            <w:pPr>
              <w:spacing w:line="0" w:lineRule="atLeast"/>
              <w:jc w:val="center"/>
              <w:rPr>
                <w:szCs w:val="21"/>
              </w:rPr>
            </w:pPr>
          </w:p>
        </w:tc>
      </w:tr>
      <w:tr w14:paraId="6B54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731665B4">
            <w:pPr>
              <w:jc w:val="center"/>
              <w:rPr>
                <w:rFonts w:hint="eastAsia" w:ascii="Dutch801 Rm BT" w:hAnsi="Dutch801 Rm BT" w:cs="Dutch801 Rm BT"/>
                <w:sz w:val="24"/>
              </w:rPr>
            </w:pPr>
            <w:r>
              <w:rPr>
                <w:rFonts w:hint="eastAsia" w:ascii="Dutch801 Rm BT" w:hAnsi="Dutch801 Rm BT" w:cs="Dutch801 Rm BT"/>
                <w:sz w:val="24"/>
              </w:rPr>
              <w:t>7</w:t>
            </w:r>
          </w:p>
        </w:tc>
        <w:tc>
          <w:tcPr>
            <w:tcW w:w="3123" w:type="dxa"/>
            <w:vAlign w:val="center"/>
          </w:tcPr>
          <w:p w14:paraId="74D204E9">
            <w:pPr>
              <w:jc w:val="center"/>
              <w:rPr>
                <w:rFonts w:hint="eastAsia" w:ascii="Dutch801 Rm BT" w:hAnsi="Dutch801 Rm BT" w:cs="Dutch801 Rm BT"/>
                <w:sz w:val="24"/>
              </w:rPr>
            </w:pPr>
            <w:r>
              <w:rPr>
                <w:rFonts w:hint="eastAsia" w:ascii="Dutch801 Rm BT" w:hAnsi="Dutch801 Rm BT" w:cs="Dutch801 Rm BT"/>
                <w:sz w:val="24"/>
              </w:rPr>
              <w:t>色度</w:t>
            </w:r>
          </w:p>
        </w:tc>
        <w:tc>
          <w:tcPr>
            <w:tcW w:w="1594" w:type="dxa"/>
            <w:vAlign w:val="center"/>
          </w:tcPr>
          <w:p w14:paraId="74C690D5">
            <w:pPr>
              <w:jc w:val="center"/>
              <w:rPr>
                <w:rFonts w:hint="eastAsia" w:ascii="Dutch801 Rm BT" w:hAnsi="Dutch801 Rm BT" w:cs="Dutch801 Rm BT"/>
                <w:sz w:val="24"/>
              </w:rPr>
            </w:pPr>
            <w:r>
              <w:rPr>
                <w:rFonts w:hint="eastAsia" w:ascii="Dutch801 Rm BT" w:hAnsi="Dutch801 Rm BT" w:cs="Dutch801 Rm BT"/>
                <w:sz w:val="24"/>
              </w:rPr>
              <w:t>20</w:t>
            </w:r>
          </w:p>
        </w:tc>
        <w:tc>
          <w:tcPr>
            <w:tcW w:w="2405" w:type="dxa"/>
            <w:vMerge w:val="continue"/>
            <w:vAlign w:val="center"/>
          </w:tcPr>
          <w:p w14:paraId="176C330D">
            <w:pPr>
              <w:spacing w:line="0" w:lineRule="atLeast"/>
              <w:jc w:val="center"/>
              <w:rPr>
                <w:szCs w:val="21"/>
              </w:rPr>
            </w:pPr>
          </w:p>
        </w:tc>
      </w:tr>
      <w:tr w14:paraId="2B9E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67731A9F">
            <w:pPr>
              <w:jc w:val="center"/>
              <w:rPr>
                <w:rFonts w:hint="eastAsia" w:ascii="Dutch801 Rm BT" w:hAnsi="Dutch801 Rm BT" w:cs="Dutch801 Rm BT"/>
                <w:sz w:val="24"/>
              </w:rPr>
            </w:pPr>
            <w:r>
              <w:rPr>
                <w:rFonts w:hint="eastAsia" w:ascii="Dutch801 Rm BT" w:hAnsi="Dutch801 Rm BT" w:cs="Dutch801 Rm BT"/>
                <w:sz w:val="24"/>
              </w:rPr>
              <w:t>8</w:t>
            </w:r>
          </w:p>
        </w:tc>
        <w:tc>
          <w:tcPr>
            <w:tcW w:w="3123" w:type="dxa"/>
            <w:vAlign w:val="center"/>
          </w:tcPr>
          <w:p w14:paraId="29467CFE">
            <w:pPr>
              <w:jc w:val="center"/>
              <w:rPr>
                <w:rFonts w:hint="eastAsia" w:ascii="Dutch801 Rm BT" w:hAnsi="Dutch801 Rm BT" w:cs="Dutch801 Rm BT"/>
                <w:sz w:val="24"/>
              </w:rPr>
            </w:pPr>
            <w:r>
              <w:rPr>
                <w:rFonts w:hint="eastAsia" w:ascii="Dutch801 Rm BT" w:hAnsi="Dutch801 Rm BT" w:cs="Dutch801 Rm BT"/>
                <w:sz w:val="24"/>
              </w:rPr>
              <w:t>动植物油</w:t>
            </w:r>
          </w:p>
        </w:tc>
        <w:tc>
          <w:tcPr>
            <w:tcW w:w="1594" w:type="dxa"/>
            <w:vAlign w:val="center"/>
          </w:tcPr>
          <w:p w14:paraId="72DD2E67">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14:paraId="5BB109C3">
            <w:pPr>
              <w:spacing w:line="0" w:lineRule="atLeast"/>
              <w:jc w:val="center"/>
              <w:rPr>
                <w:szCs w:val="21"/>
              </w:rPr>
            </w:pPr>
          </w:p>
        </w:tc>
      </w:tr>
      <w:tr w14:paraId="7D4F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4E434206">
            <w:pPr>
              <w:jc w:val="center"/>
              <w:rPr>
                <w:rFonts w:hint="eastAsia" w:ascii="Dutch801 Rm BT" w:hAnsi="Dutch801 Rm BT" w:cs="Dutch801 Rm BT"/>
                <w:sz w:val="24"/>
              </w:rPr>
            </w:pPr>
            <w:r>
              <w:rPr>
                <w:rFonts w:hint="eastAsia" w:ascii="Dutch801 Rm BT" w:hAnsi="Dutch801 Rm BT" w:cs="Dutch801 Rm BT"/>
                <w:sz w:val="24"/>
              </w:rPr>
              <w:t>9</w:t>
            </w:r>
          </w:p>
        </w:tc>
        <w:tc>
          <w:tcPr>
            <w:tcW w:w="3123" w:type="dxa"/>
            <w:vAlign w:val="center"/>
          </w:tcPr>
          <w:p w14:paraId="1B4407F9">
            <w:pPr>
              <w:jc w:val="center"/>
              <w:rPr>
                <w:rFonts w:hint="eastAsia" w:ascii="Dutch801 Rm BT" w:hAnsi="Dutch801 Rm BT" w:cs="Dutch801 Rm BT"/>
                <w:sz w:val="24"/>
              </w:rPr>
            </w:pPr>
            <w:r>
              <w:rPr>
                <w:rFonts w:hint="eastAsia" w:ascii="Dutch801 Rm BT" w:hAnsi="Dutch801 Rm BT" w:cs="Dutch801 Rm BT"/>
                <w:sz w:val="24"/>
              </w:rPr>
              <w:t>BOD5</w:t>
            </w:r>
          </w:p>
        </w:tc>
        <w:tc>
          <w:tcPr>
            <w:tcW w:w="1594" w:type="dxa"/>
            <w:vAlign w:val="center"/>
          </w:tcPr>
          <w:p w14:paraId="77ACD289">
            <w:pPr>
              <w:jc w:val="center"/>
              <w:rPr>
                <w:rFonts w:hint="eastAsia" w:ascii="Dutch801 Rm BT" w:hAnsi="Dutch801 Rm BT" w:cs="Dutch801 Rm BT"/>
                <w:sz w:val="24"/>
              </w:rPr>
            </w:pPr>
            <w:r>
              <w:rPr>
                <w:rFonts w:hint="eastAsia" w:ascii="Dutch801 Rm BT" w:hAnsi="Dutch801 Rm BT" w:cs="Dutch801 Rm BT"/>
                <w:sz w:val="24"/>
              </w:rPr>
              <w:t>10</w:t>
            </w:r>
          </w:p>
        </w:tc>
        <w:tc>
          <w:tcPr>
            <w:tcW w:w="2405" w:type="dxa"/>
            <w:vMerge w:val="continue"/>
            <w:vAlign w:val="center"/>
          </w:tcPr>
          <w:p w14:paraId="15A0EDF1">
            <w:pPr>
              <w:spacing w:line="0" w:lineRule="atLeast"/>
              <w:jc w:val="center"/>
              <w:rPr>
                <w:szCs w:val="21"/>
              </w:rPr>
            </w:pPr>
          </w:p>
        </w:tc>
      </w:tr>
      <w:tr w14:paraId="2E80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039F5AC9">
            <w:pPr>
              <w:jc w:val="center"/>
              <w:rPr>
                <w:rFonts w:hint="eastAsia" w:ascii="Dutch801 Rm BT" w:hAnsi="Dutch801 Rm BT" w:cs="Dutch801 Rm BT"/>
                <w:sz w:val="24"/>
              </w:rPr>
            </w:pPr>
            <w:r>
              <w:rPr>
                <w:rFonts w:hint="eastAsia" w:ascii="Dutch801 Rm BT" w:hAnsi="Dutch801 Rm BT" w:cs="Dutch801 Rm BT"/>
                <w:sz w:val="24"/>
              </w:rPr>
              <w:t>10</w:t>
            </w:r>
          </w:p>
        </w:tc>
        <w:tc>
          <w:tcPr>
            <w:tcW w:w="3123" w:type="dxa"/>
            <w:vAlign w:val="center"/>
          </w:tcPr>
          <w:p w14:paraId="68A9DB5C">
            <w:pPr>
              <w:jc w:val="center"/>
              <w:rPr>
                <w:rFonts w:hint="eastAsia" w:ascii="Dutch801 Rm BT" w:hAnsi="Dutch801 Rm BT" w:cs="Dutch801 Rm BT"/>
                <w:sz w:val="24"/>
              </w:rPr>
            </w:pPr>
            <w:r>
              <w:rPr>
                <w:rFonts w:hint="eastAsia" w:ascii="Dutch801 Rm BT" w:hAnsi="Dutch801 Rm BT" w:cs="Dutch801 Rm BT"/>
                <w:sz w:val="24"/>
              </w:rPr>
              <w:t>CODCr</w:t>
            </w:r>
          </w:p>
        </w:tc>
        <w:tc>
          <w:tcPr>
            <w:tcW w:w="1594" w:type="dxa"/>
            <w:vAlign w:val="center"/>
          </w:tcPr>
          <w:p w14:paraId="4C8647DC">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14:paraId="02ECE1F0">
            <w:pPr>
              <w:spacing w:line="0" w:lineRule="atLeast"/>
              <w:jc w:val="center"/>
              <w:rPr>
                <w:szCs w:val="21"/>
              </w:rPr>
            </w:pPr>
          </w:p>
        </w:tc>
      </w:tr>
      <w:tr w14:paraId="41F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2F62D944">
            <w:pPr>
              <w:jc w:val="center"/>
              <w:rPr>
                <w:rFonts w:hint="eastAsia" w:ascii="Dutch801 Rm BT" w:hAnsi="Dutch801 Rm BT" w:cs="Dutch801 Rm BT"/>
                <w:sz w:val="24"/>
              </w:rPr>
            </w:pPr>
            <w:r>
              <w:rPr>
                <w:rFonts w:hint="eastAsia" w:ascii="Dutch801 Rm BT" w:hAnsi="Dutch801 Rm BT" w:cs="Dutch801 Rm BT"/>
                <w:sz w:val="24"/>
              </w:rPr>
              <w:t>11</w:t>
            </w:r>
          </w:p>
        </w:tc>
        <w:tc>
          <w:tcPr>
            <w:tcW w:w="3123" w:type="dxa"/>
            <w:vAlign w:val="center"/>
          </w:tcPr>
          <w:p w14:paraId="12E1503B">
            <w:pPr>
              <w:jc w:val="center"/>
              <w:rPr>
                <w:rFonts w:hint="eastAsia" w:ascii="Dutch801 Rm BT" w:hAnsi="Dutch801 Rm BT" w:cs="Dutch801 Rm BT"/>
                <w:sz w:val="24"/>
              </w:rPr>
            </w:pPr>
            <w:r>
              <w:rPr>
                <w:rFonts w:hint="eastAsia" w:ascii="Dutch801 Rm BT" w:hAnsi="Dutch801 Rm BT" w:cs="Dutch801 Rm BT"/>
                <w:sz w:val="24"/>
              </w:rPr>
              <w:t>粪大肠菌</w:t>
            </w:r>
          </w:p>
        </w:tc>
        <w:tc>
          <w:tcPr>
            <w:tcW w:w="1594" w:type="dxa"/>
            <w:vAlign w:val="center"/>
          </w:tcPr>
          <w:p w14:paraId="25F48671">
            <w:pPr>
              <w:jc w:val="center"/>
              <w:rPr>
                <w:rFonts w:hint="eastAsia" w:ascii="Dutch801 Rm BT" w:hAnsi="Dutch801 Rm BT" w:cs="Dutch801 Rm BT"/>
                <w:sz w:val="24"/>
              </w:rPr>
            </w:pPr>
            <w:r>
              <w:rPr>
                <w:rFonts w:hint="eastAsia" w:ascii="Dutch801 Rm BT" w:hAnsi="Dutch801 Rm BT" w:cs="Dutch801 Rm BT"/>
                <w:sz w:val="24"/>
              </w:rPr>
              <w:t>1000个/升</w:t>
            </w:r>
          </w:p>
        </w:tc>
        <w:tc>
          <w:tcPr>
            <w:tcW w:w="2405" w:type="dxa"/>
            <w:vMerge w:val="continue"/>
            <w:vAlign w:val="center"/>
          </w:tcPr>
          <w:p w14:paraId="11F7AFFB">
            <w:pPr>
              <w:spacing w:line="0" w:lineRule="atLeast"/>
              <w:jc w:val="center"/>
              <w:rPr>
                <w:szCs w:val="21"/>
              </w:rPr>
            </w:pPr>
          </w:p>
        </w:tc>
      </w:tr>
    </w:tbl>
    <w:p w14:paraId="5E870C83">
      <w:pPr>
        <w:pStyle w:val="7"/>
        <w:bidi w:val="0"/>
      </w:pPr>
      <w:r>
        <w:rPr>
          <w:rFonts w:hint="eastAsia"/>
        </w:rPr>
        <w:t>3</w:t>
      </w:r>
      <w:r>
        <w:rPr>
          <w:rFonts w:hint="eastAsia"/>
          <w:lang w:val="en-US" w:eastAsia="zh-CN"/>
        </w:rPr>
        <w:t>.</w:t>
      </w:r>
      <w:r>
        <w:rPr>
          <w:rFonts w:hint="eastAsia"/>
        </w:rPr>
        <w:t>工艺流程</w:t>
      </w:r>
      <w:bookmarkEnd w:id="16"/>
    </w:p>
    <w:p w14:paraId="4A48B320">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车间生产废水</w:t>
      </w:r>
      <w:r>
        <w:rPr>
          <w:rFonts w:hint="eastAsia"/>
          <w:lang w:val="en-US" w:eastAsia="zh-CN"/>
        </w:rPr>
        <w:t>经管网</w:t>
      </w:r>
      <w:r>
        <w:rPr>
          <w:rFonts w:hint="eastAsia"/>
        </w:rPr>
        <w:t>收集</w:t>
      </w:r>
      <w:r>
        <w:rPr>
          <w:rFonts w:hint="eastAsia"/>
          <w:lang w:val="en-US" w:eastAsia="zh-CN"/>
        </w:rPr>
        <w:t>后首先进入格栅过滤后</w:t>
      </w:r>
      <w:r>
        <w:rPr>
          <w:rFonts w:hint="eastAsia"/>
        </w:rPr>
        <w:t>至集水</w:t>
      </w:r>
      <w:r>
        <w:rPr>
          <w:rFonts w:hint="eastAsia"/>
          <w:lang w:val="en-US" w:eastAsia="zh-CN"/>
        </w:rPr>
        <w:t>井</w:t>
      </w:r>
      <w:r>
        <w:rPr>
          <w:rFonts w:hint="eastAsia"/>
        </w:rPr>
        <w:t>，集水</w:t>
      </w:r>
      <w:r>
        <w:rPr>
          <w:rFonts w:hint="eastAsia"/>
          <w:lang w:val="en-US" w:eastAsia="zh-CN"/>
        </w:rPr>
        <w:t>井</w:t>
      </w:r>
      <w:r>
        <w:rPr>
          <w:rFonts w:hint="eastAsia"/>
        </w:rPr>
        <w:t>内废水泵至调节池，集水池与调节池内水质混合均匀，同时调节池内添加</w:t>
      </w:r>
      <w:r>
        <w:rPr>
          <w:rFonts w:hint="eastAsia"/>
          <w:lang w:val="en-US" w:eastAsia="zh-CN"/>
        </w:rPr>
        <w:t>药</w:t>
      </w:r>
      <w:r>
        <w:rPr>
          <w:rFonts w:hint="eastAsia"/>
        </w:rPr>
        <w:t>剂，调节废水PH值至中性；</w:t>
      </w:r>
    </w:p>
    <w:p w14:paraId="206C1C49">
      <w:pPr>
        <w:bidi w:val="0"/>
      </w:pPr>
      <w:r>
        <w:rPr>
          <w:rFonts w:hint="eastAsia"/>
          <w:lang w:eastAsia="zh-CN"/>
        </w:rPr>
        <w:t>（</w:t>
      </w:r>
      <w:r>
        <w:rPr>
          <w:rFonts w:hint="eastAsia"/>
          <w:lang w:val="en-US" w:eastAsia="zh-CN"/>
        </w:rPr>
        <w:t>2</w:t>
      </w:r>
      <w:r>
        <w:rPr>
          <w:rFonts w:hint="eastAsia"/>
          <w:lang w:eastAsia="zh-CN"/>
        </w:rPr>
        <w:t>）</w:t>
      </w:r>
      <w:r>
        <w:rPr>
          <w:rFonts w:hint="eastAsia"/>
        </w:rPr>
        <w:t>将废水泵至水解酸化池，水解酸化池具有较高的耐冲击负荷能力，废水中的高分子有机污染物在此处被水解为易生物降解的小分子物质，之后进入</w:t>
      </w:r>
      <w:r>
        <w:rPr>
          <w:rFonts w:hint="eastAsia"/>
          <w:lang w:val="en-US" w:eastAsia="zh-CN"/>
        </w:rPr>
        <w:t>活性污泥</w:t>
      </w:r>
      <w:r>
        <w:rPr>
          <w:rFonts w:hint="eastAsia"/>
        </w:rPr>
        <w:t>池，废水中的有机污染物通过活性污泥的新陈代谢得以去除，之后</w:t>
      </w:r>
      <w:r>
        <w:rPr>
          <w:rFonts w:hint="eastAsia"/>
          <w:lang w:val="en-US" w:eastAsia="zh-CN"/>
        </w:rPr>
        <w:t>依次</w:t>
      </w:r>
      <w:r>
        <w:rPr>
          <w:rFonts w:hint="eastAsia"/>
        </w:rPr>
        <w:t>进入</w:t>
      </w:r>
      <w:r>
        <w:rPr>
          <w:rFonts w:hint="eastAsia"/>
          <w:lang w:val="en-US" w:eastAsia="zh-CN"/>
        </w:rPr>
        <w:t>一沉池和</w:t>
      </w:r>
      <w:r>
        <w:rPr>
          <w:rFonts w:hint="eastAsia"/>
        </w:rPr>
        <w:t>二沉池；</w:t>
      </w:r>
    </w:p>
    <w:p w14:paraId="71C56182">
      <w:pPr>
        <w:bidi w:val="0"/>
      </w:pPr>
      <w:r>
        <w:rPr>
          <w:rFonts w:hint="eastAsia"/>
          <w:lang w:eastAsia="zh-CN"/>
        </w:rPr>
        <w:t>（</w:t>
      </w:r>
      <w:r>
        <w:rPr>
          <w:rFonts w:hint="eastAsia"/>
          <w:lang w:val="en-US" w:eastAsia="zh-CN"/>
        </w:rPr>
        <w:t>3</w:t>
      </w:r>
      <w:r>
        <w:rPr>
          <w:rFonts w:hint="eastAsia"/>
          <w:lang w:eastAsia="zh-CN"/>
        </w:rPr>
        <w:t>）</w:t>
      </w:r>
      <w:r>
        <w:rPr>
          <w:rFonts w:hint="eastAsia"/>
        </w:rPr>
        <w:t>混合活性污泥的泥水进入二沉池，在二沉池中澄清出水，出水自流至出水槽达标外排；</w:t>
      </w:r>
    </w:p>
    <w:p w14:paraId="3171F6E2">
      <w:pPr>
        <w:bidi w:val="0"/>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eastAsia"/>
        </w:rPr>
        <w:t>污泥沉淀至池底部的泥斗，通过污泥泵提升至生化系统，补充生化系统污泥浓度外，剩余污泥输送至污泥池贮存，之后通过污泥泵输送至压滤机脱水处理后，定期外运处理。</w:t>
      </w:r>
      <w:r>
        <w:rPr>
          <w:rFonts w:hint="eastAsia"/>
          <w:lang w:val="en-US" w:eastAsia="zh-CN"/>
        </w:rPr>
        <w:t>各单元功能介绍如表4所示，污水处理工艺流程如图1所示。</w:t>
      </w:r>
    </w:p>
    <w:p w14:paraId="1879DD31">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p>
    <w:p w14:paraId="507038F9">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default"/>
          <w:lang w:val="en-US" w:eastAsia="zh-CN"/>
        </w:rPr>
      </w:pPr>
      <w:r>
        <w:rPr>
          <w:rFonts w:hint="eastAsia" w:ascii="Times New Roman" w:hAnsi="Times New Roman" w:eastAsia="仿宋_GB2312" w:cs="Times New Roman"/>
          <w:sz w:val="28"/>
          <w:szCs w:val="22"/>
          <w:lang w:val="en-US" w:eastAsia="zh-CN"/>
        </w:rPr>
        <w:t>表</w:t>
      </w:r>
      <w:r>
        <w:rPr>
          <w:rFonts w:hint="eastAsia" w:cs="Times New Roman"/>
          <w:sz w:val="28"/>
          <w:szCs w:val="22"/>
          <w:lang w:val="en-US" w:eastAsia="zh-CN"/>
        </w:rPr>
        <w:t>4各功能单元介绍</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851"/>
        <w:gridCol w:w="4536"/>
      </w:tblGrid>
      <w:tr w14:paraId="306C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93" w:type="dxa"/>
            <w:tcBorders>
              <w:top w:val="single" w:color="auto" w:sz="4" w:space="0"/>
              <w:left w:val="single" w:color="auto" w:sz="4" w:space="0"/>
              <w:bottom w:val="single" w:color="auto" w:sz="4" w:space="0"/>
              <w:right w:val="single" w:color="auto" w:sz="4" w:space="0"/>
            </w:tcBorders>
            <w:vAlign w:val="center"/>
          </w:tcPr>
          <w:p w14:paraId="4278C4C8">
            <w:pPr>
              <w:spacing w:line="440" w:lineRule="exact"/>
              <w:jc w:val="center"/>
              <w:rPr>
                <w:rFonts w:hint="eastAsia" w:ascii="宋体" w:hAnsi="宋体" w:cs="宋体"/>
                <w:sz w:val="24"/>
              </w:rPr>
            </w:pPr>
            <w:r>
              <w:rPr>
                <w:rFonts w:hint="eastAsia" w:ascii="宋体" w:hAnsi="宋体" w:cs="宋体"/>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5E85F5D3">
            <w:pPr>
              <w:spacing w:line="440" w:lineRule="exact"/>
              <w:jc w:val="center"/>
              <w:rPr>
                <w:rFonts w:hint="eastAsia" w:ascii="宋体" w:hAnsi="宋体" w:cs="宋体"/>
                <w:sz w:val="24"/>
              </w:rPr>
            </w:pPr>
            <w:r>
              <w:rPr>
                <w:rFonts w:hint="eastAsia" w:ascii="宋体" w:hAnsi="宋体" w:cs="宋体"/>
                <w:sz w:val="24"/>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0DAC282A">
            <w:pPr>
              <w:spacing w:line="440" w:lineRule="exact"/>
              <w:jc w:val="center"/>
              <w:rPr>
                <w:rFonts w:hint="eastAsia" w:ascii="宋体" w:hAnsi="宋体" w:cs="宋体"/>
                <w:sz w:val="24"/>
              </w:rPr>
            </w:pPr>
            <w:r>
              <w:rPr>
                <w:rFonts w:hint="eastAsia" w:ascii="宋体" w:hAnsi="宋体" w:cs="宋体"/>
                <w:sz w:val="24"/>
              </w:rPr>
              <w:t>数量</w:t>
            </w:r>
          </w:p>
        </w:tc>
        <w:tc>
          <w:tcPr>
            <w:tcW w:w="4536" w:type="dxa"/>
            <w:tcBorders>
              <w:top w:val="single" w:color="auto" w:sz="4" w:space="0"/>
              <w:left w:val="single" w:color="auto" w:sz="4" w:space="0"/>
              <w:bottom w:val="single" w:color="auto" w:sz="4" w:space="0"/>
              <w:right w:val="single" w:color="auto" w:sz="4" w:space="0"/>
            </w:tcBorders>
            <w:vAlign w:val="center"/>
          </w:tcPr>
          <w:p w14:paraId="7F0F1965">
            <w:pPr>
              <w:spacing w:line="440" w:lineRule="exact"/>
              <w:jc w:val="center"/>
              <w:rPr>
                <w:rFonts w:hint="eastAsia" w:ascii="宋体" w:hAnsi="宋体" w:cs="宋体"/>
                <w:sz w:val="24"/>
              </w:rPr>
            </w:pPr>
            <w:r>
              <w:rPr>
                <w:rFonts w:hint="eastAsia" w:ascii="宋体" w:hAnsi="宋体" w:cs="宋体"/>
                <w:sz w:val="24"/>
              </w:rPr>
              <w:t>功能介绍</w:t>
            </w:r>
          </w:p>
        </w:tc>
      </w:tr>
      <w:tr w14:paraId="62B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6540BEEC">
            <w:pPr>
              <w:spacing w:line="440" w:lineRule="exact"/>
              <w:jc w:val="center"/>
              <w:rPr>
                <w:rFonts w:hint="eastAsia" w:ascii="宋体" w:hAnsi="宋体" w:cs="宋体"/>
                <w:sz w:val="24"/>
              </w:rPr>
            </w:pPr>
            <w:r>
              <w:rPr>
                <w:rFonts w:hint="eastAsia" w:ascii="宋体" w:hAnsi="宋体" w:cs="宋体"/>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14:paraId="553057E5">
            <w:pPr>
              <w:spacing w:line="440" w:lineRule="exact"/>
              <w:jc w:val="center"/>
              <w:rPr>
                <w:rFonts w:hint="eastAsia" w:ascii="宋体" w:hAnsi="宋体" w:cs="宋体"/>
                <w:sz w:val="24"/>
              </w:rPr>
            </w:pPr>
            <w:r>
              <w:rPr>
                <w:rFonts w:hint="eastAsia" w:ascii="宋体" w:hAnsi="宋体" w:cs="宋体"/>
                <w:sz w:val="24"/>
              </w:rPr>
              <w:t>机械格栅</w:t>
            </w:r>
          </w:p>
        </w:tc>
        <w:tc>
          <w:tcPr>
            <w:tcW w:w="851" w:type="dxa"/>
            <w:tcBorders>
              <w:top w:val="single" w:color="auto" w:sz="4" w:space="0"/>
              <w:left w:val="single" w:color="auto" w:sz="4" w:space="0"/>
              <w:bottom w:val="single" w:color="auto" w:sz="4" w:space="0"/>
              <w:right w:val="single" w:color="auto" w:sz="4" w:space="0"/>
            </w:tcBorders>
            <w:vAlign w:val="center"/>
          </w:tcPr>
          <w:p w14:paraId="43041CBF">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682D12F5">
            <w:pPr>
              <w:spacing w:line="440" w:lineRule="exact"/>
              <w:rPr>
                <w:rFonts w:hint="eastAsia" w:ascii="宋体" w:hAnsi="宋体" w:cs="宋体"/>
                <w:sz w:val="24"/>
              </w:rPr>
            </w:pPr>
            <w:r>
              <w:rPr>
                <w:rFonts w:hint="eastAsia" w:ascii="宋体" w:hAnsi="宋体" w:cs="宋体"/>
                <w:sz w:val="24"/>
              </w:rPr>
              <w:t>利用机械旋转筛网将中小颗粒物自动分离</w:t>
            </w:r>
          </w:p>
        </w:tc>
      </w:tr>
      <w:tr w14:paraId="4AC5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0577AE82">
            <w:pPr>
              <w:spacing w:line="440" w:lineRule="exact"/>
              <w:jc w:val="center"/>
              <w:rPr>
                <w:rFonts w:hint="eastAsia" w:ascii="宋体" w:hAnsi="宋体" w:cs="宋体"/>
                <w:sz w:val="24"/>
              </w:rPr>
            </w:pPr>
            <w:r>
              <w:rPr>
                <w:rFonts w:hint="eastAsia" w:ascii="宋体" w:hAnsi="宋体" w:cs="宋体"/>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14:paraId="374D7880">
            <w:pPr>
              <w:spacing w:line="440" w:lineRule="exact"/>
              <w:jc w:val="center"/>
              <w:rPr>
                <w:rFonts w:hint="eastAsia" w:ascii="宋体" w:hAnsi="宋体" w:cs="宋体"/>
                <w:sz w:val="24"/>
              </w:rPr>
            </w:pPr>
            <w:r>
              <w:rPr>
                <w:rFonts w:hint="eastAsia" w:ascii="宋体" w:hAnsi="宋体" w:cs="宋体"/>
                <w:sz w:val="24"/>
              </w:rPr>
              <w:t>集水池</w:t>
            </w:r>
          </w:p>
        </w:tc>
        <w:tc>
          <w:tcPr>
            <w:tcW w:w="851" w:type="dxa"/>
            <w:tcBorders>
              <w:top w:val="single" w:color="auto" w:sz="4" w:space="0"/>
              <w:left w:val="single" w:color="auto" w:sz="4" w:space="0"/>
              <w:bottom w:val="single" w:color="auto" w:sz="4" w:space="0"/>
              <w:right w:val="single" w:color="auto" w:sz="4" w:space="0"/>
            </w:tcBorders>
            <w:vAlign w:val="center"/>
          </w:tcPr>
          <w:p w14:paraId="06C0DF9A">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452CF5D7">
            <w:pPr>
              <w:spacing w:line="440" w:lineRule="exact"/>
              <w:rPr>
                <w:rFonts w:hint="eastAsia" w:ascii="宋体" w:hAnsi="宋体" w:cs="宋体"/>
                <w:sz w:val="24"/>
              </w:rPr>
            </w:pPr>
            <w:r>
              <w:rPr>
                <w:rFonts w:hint="eastAsia" w:ascii="宋体" w:hAnsi="宋体" w:cs="宋体"/>
                <w:sz w:val="24"/>
              </w:rPr>
              <w:t>对污水进行提升，实现污水连续运行</w:t>
            </w:r>
          </w:p>
        </w:tc>
      </w:tr>
      <w:tr w14:paraId="39A5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47801FAB">
            <w:pPr>
              <w:spacing w:line="440" w:lineRule="exact"/>
              <w:jc w:val="center"/>
              <w:rPr>
                <w:rFonts w:hint="eastAsia" w:ascii="宋体" w:hAnsi="宋体" w:cs="宋体"/>
                <w:sz w:val="24"/>
              </w:rPr>
            </w:pPr>
            <w:r>
              <w:rPr>
                <w:rFonts w:hint="eastAsia" w:ascii="宋体" w:hAnsi="宋体" w:cs="宋体"/>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14:paraId="32CDBC1E">
            <w:pPr>
              <w:spacing w:line="440" w:lineRule="exact"/>
              <w:jc w:val="center"/>
              <w:rPr>
                <w:rFonts w:hint="eastAsia" w:ascii="宋体" w:hAnsi="宋体" w:cs="宋体"/>
                <w:sz w:val="24"/>
              </w:rPr>
            </w:pPr>
            <w:r>
              <w:rPr>
                <w:rFonts w:hint="eastAsia" w:ascii="宋体" w:hAnsi="宋体" w:cs="宋体"/>
                <w:sz w:val="24"/>
              </w:rPr>
              <w:t>调节水池</w:t>
            </w:r>
          </w:p>
        </w:tc>
        <w:tc>
          <w:tcPr>
            <w:tcW w:w="851" w:type="dxa"/>
            <w:tcBorders>
              <w:top w:val="single" w:color="auto" w:sz="4" w:space="0"/>
              <w:left w:val="single" w:color="auto" w:sz="4" w:space="0"/>
              <w:bottom w:val="single" w:color="auto" w:sz="4" w:space="0"/>
              <w:right w:val="single" w:color="auto" w:sz="4" w:space="0"/>
            </w:tcBorders>
            <w:vAlign w:val="center"/>
          </w:tcPr>
          <w:p w14:paraId="795BF514">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4EC3FB3F">
            <w:pPr>
              <w:spacing w:line="440" w:lineRule="exact"/>
              <w:rPr>
                <w:rFonts w:hint="eastAsia" w:ascii="宋体" w:hAnsi="宋体" w:cs="宋体"/>
                <w:sz w:val="24"/>
              </w:rPr>
            </w:pPr>
            <w:r>
              <w:rPr>
                <w:rFonts w:hint="eastAsia" w:ascii="宋体" w:hAnsi="宋体" w:cs="宋体"/>
                <w:sz w:val="24"/>
              </w:rPr>
              <w:t>对水质水量进行均化，预曝气可促进降解，保证生化工艺正常启动</w:t>
            </w:r>
          </w:p>
        </w:tc>
      </w:tr>
      <w:tr w14:paraId="35A9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438269C7">
            <w:pPr>
              <w:spacing w:line="440" w:lineRule="exact"/>
              <w:jc w:val="center"/>
              <w:rPr>
                <w:rFonts w:hint="eastAsia" w:ascii="宋体" w:hAnsi="宋体" w:cs="宋体"/>
                <w:sz w:val="24"/>
              </w:rPr>
            </w:pPr>
            <w:r>
              <w:rPr>
                <w:rFonts w:hint="eastAsia" w:ascii="宋体" w:hAnsi="宋体" w:cs="宋体"/>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14:paraId="15D2B733">
            <w:pPr>
              <w:spacing w:line="440" w:lineRule="exact"/>
              <w:jc w:val="center"/>
              <w:rPr>
                <w:rFonts w:hint="eastAsia" w:ascii="宋体" w:hAnsi="宋体" w:cs="宋体"/>
                <w:sz w:val="24"/>
              </w:rPr>
            </w:pPr>
            <w:r>
              <w:rPr>
                <w:rFonts w:hint="eastAsia" w:ascii="宋体" w:hAnsi="宋体" w:cs="宋体"/>
                <w:sz w:val="24"/>
                <w:lang w:val="en-US" w:eastAsia="zh-CN"/>
              </w:rPr>
              <w:t>水解酸化</w:t>
            </w:r>
            <w:r>
              <w:rPr>
                <w:rFonts w:hint="eastAsia" w:ascii="宋体" w:hAnsi="宋体" w:cs="宋体"/>
                <w:sz w:val="24"/>
              </w:rPr>
              <w:t>池</w:t>
            </w:r>
          </w:p>
        </w:tc>
        <w:tc>
          <w:tcPr>
            <w:tcW w:w="851" w:type="dxa"/>
            <w:tcBorders>
              <w:top w:val="single" w:color="auto" w:sz="4" w:space="0"/>
              <w:left w:val="single" w:color="auto" w:sz="4" w:space="0"/>
              <w:bottom w:val="single" w:color="auto" w:sz="4" w:space="0"/>
              <w:right w:val="single" w:color="auto" w:sz="4" w:space="0"/>
            </w:tcBorders>
            <w:vAlign w:val="center"/>
          </w:tcPr>
          <w:p w14:paraId="17B41003">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536" w:type="dxa"/>
            <w:tcBorders>
              <w:top w:val="single" w:color="auto" w:sz="4" w:space="0"/>
              <w:left w:val="single" w:color="auto" w:sz="4" w:space="0"/>
              <w:bottom w:val="single" w:color="auto" w:sz="4" w:space="0"/>
              <w:right w:val="single" w:color="auto" w:sz="4" w:space="0"/>
            </w:tcBorders>
            <w:vAlign w:val="center"/>
          </w:tcPr>
          <w:p w14:paraId="62BCBEEB">
            <w:pPr>
              <w:spacing w:line="440" w:lineRule="exact"/>
              <w:rPr>
                <w:rFonts w:hint="eastAsia" w:ascii="宋体" w:hAnsi="宋体" w:cs="宋体"/>
                <w:sz w:val="24"/>
              </w:rPr>
            </w:pPr>
            <w:r>
              <w:rPr>
                <w:rFonts w:hint="eastAsia" w:ascii="宋体" w:hAnsi="宋体" w:cs="宋体"/>
                <w:sz w:val="24"/>
              </w:rPr>
              <w:t>利用厌氧菌的特殊功能使长链有机物断 链、降解，大分子变成小分子，多糖转换  成单糖，同时还可 BOD/COD 比值得到改善， 使有机物得到充分（厌氧）降解或初步（水解）降解。</w:t>
            </w:r>
          </w:p>
        </w:tc>
      </w:tr>
      <w:tr w14:paraId="030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53A63CEB">
            <w:pPr>
              <w:spacing w:line="440" w:lineRule="exact"/>
              <w:jc w:val="center"/>
              <w:rPr>
                <w:rFonts w:hint="eastAsia" w:ascii="宋体" w:hAnsi="宋体" w:cs="宋体"/>
                <w:sz w:val="24"/>
              </w:rPr>
            </w:pPr>
            <w:r>
              <w:rPr>
                <w:rFonts w:hint="eastAsia" w:ascii="宋体" w:hAnsi="宋体" w:cs="宋体"/>
                <w:sz w:val="24"/>
              </w:rPr>
              <w:t>5</w:t>
            </w:r>
          </w:p>
        </w:tc>
        <w:tc>
          <w:tcPr>
            <w:tcW w:w="1984" w:type="dxa"/>
            <w:tcBorders>
              <w:top w:val="single" w:color="auto" w:sz="4" w:space="0"/>
              <w:left w:val="single" w:color="auto" w:sz="4" w:space="0"/>
              <w:bottom w:val="single" w:color="auto" w:sz="4" w:space="0"/>
              <w:right w:val="single" w:color="auto" w:sz="4" w:space="0"/>
            </w:tcBorders>
            <w:vAlign w:val="center"/>
          </w:tcPr>
          <w:p w14:paraId="21DDBD7B">
            <w:pPr>
              <w:spacing w:line="440" w:lineRule="exact"/>
              <w:jc w:val="center"/>
              <w:rPr>
                <w:rFonts w:hint="eastAsia" w:ascii="宋体" w:hAnsi="宋体" w:cs="宋体"/>
                <w:sz w:val="24"/>
              </w:rPr>
            </w:pPr>
            <w:r>
              <w:rPr>
                <w:rFonts w:hint="eastAsia" w:ascii="宋体" w:hAnsi="宋体" w:cs="宋体"/>
                <w:sz w:val="24"/>
                <w:lang w:val="en-US" w:eastAsia="zh-CN"/>
              </w:rPr>
              <w:t>活性污泥</w:t>
            </w:r>
            <w:r>
              <w:rPr>
                <w:rFonts w:hint="eastAsia" w:ascii="宋体" w:hAnsi="宋体" w:cs="宋体"/>
                <w:sz w:val="24"/>
              </w:rPr>
              <w:t>池</w:t>
            </w:r>
          </w:p>
        </w:tc>
        <w:tc>
          <w:tcPr>
            <w:tcW w:w="851" w:type="dxa"/>
            <w:tcBorders>
              <w:top w:val="single" w:color="auto" w:sz="4" w:space="0"/>
              <w:left w:val="single" w:color="auto" w:sz="4" w:space="0"/>
              <w:bottom w:val="single" w:color="auto" w:sz="4" w:space="0"/>
              <w:right w:val="single" w:color="auto" w:sz="4" w:space="0"/>
            </w:tcBorders>
            <w:vAlign w:val="center"/>
          </w:tcPr>
          <w:p w14:paraId="435AE9BF">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536" w:type="dxa"/>
            <w:tcBorders>
              <w:top w:val="single" w:color="auto" w:sz="4" w:space="0"/>
              <w:left w:val="single" w:color="auto" w:sz="4" w:space="0"/>
              <w:bottom w:val="single" w:color="auto" w:sz="4" w:space="0"/>
              <w:right w:val="single" w:color="auto" w:sz="4" w:space="0"/>
            </w:tcBorders>
            <w:vAlign w:val="center"/>
          </w:tcPr>
          <w:p w14:paraId="5B217899">
            <w:pPr>
              <w:spacing w:line="440" w:lineRule="exact"/>
              <w:rPr>
                <w:rFonts w:hint="eastAsia" w:ascii="宋体" w:hAnsi="宋体" w:cs="宋体"/>
                <w:sz w:val="24"/>
              </w:rPr>
            </w:pPr>
            <w:r>
              <w:rPr>
                <w:rFonts w:hint="eastAsia" w:ascii="宋体" w:hAnsi="宋体" w:cs="宋体"/>
                <w:sz w:val="24"/>
              </w:rPr>
              <w:t>利用好氧菌的快速增殖降解功能，对有机  物进行充分降解硝化，实现污水净化</w:t>
            </w:r>
          </w:p>
        </w:tc>
      </w:tr>
      <w:tr w14:paraId="0F2C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06FF586A">
            <w:pPr>
              <w:spacing w:line="440" w:lineRule="exact"/>
              <w:jc w:val="center"/>
              <w:rPr>
                <w:rFonts w:hint="eastAsia" w:ascii="宋体" w:hAnsi="宋体" w:cs="宋体"/>
                <w:sz w:val="24"/>
              </w:rPr>
            </w:pPr>
            <w:r>
              <w:rPr>
                <w:rFonts w:hint="eastAsia" w:ascii="宋体" w:hAnsi="宋体" w:cs="宋体"/>
                <w:sz w:val="24"/>
              </w:rPr>
              <w:t>6</w:t>
            </w:r>
          </w:p>
        </w:tc>
        <w:tc>
          <w:tcPr>
            <w:tcW w:w="1984" w:type="dxa"/>
            <w:tcBorders>
              <w:top w:val="single" w:color="auto" w:sz="4" w:space="0"/>
              <w:left w:val="single" w:color="auto" w:sz="4" w:space="0"/>
              <w:bottom w:val="single" w:color="auto" w:sz="4" w:space="0"/>
              <w:right w:val="single" w:color="auto" w:sz="4" w:space="0"/>
            </w:tcBorders>
            <w:vAlign w:val="center"/>
          </w:tcPr>
          <w:p w14:paraId="03BAE43E">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沉淀池</w:t>
            </w:r>
          </w:p>
        </w:tc>
        <w:tc>
          <w:tcPr>
            <w:tcW w:w="851" w:type="dxa"/>
            <w:tcBorders>
              <w:top w:val="single" w:color="auto" w:sz="4" w:space="0"/>
              <w:left w:val="single" w:color="auto" w:sz="4" w:space="0"/>
              <w:bottom w:val="single" w:color="auto" w:sz="4" w:space="0"/>
              <w:right w:val="single" w:color="auto" w:sz="4" w:space="0"/>
            </w:tcBorders>
            <w:vAlign w:val="center"/>
          </w:tcPr>
          <w:p w14:paraId="491F394F">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4536" w:type="dxa"/>
            <w:tcBorders>
              <w:top w:val="single" w:color="auto" w:sz="4" w:space="0"/>
              <w:left w:val="single" w:color="auto" w:sz="4" w:space="0"/>
              <w:bottom w:val="single" w:color="auto" w:sz="4" w:space="0"/>
              <w:right w:val="single" w:color="auto" w:sz="4" w:space="0"/>
            </w:tcBorders>
            <w:vAlign w:val="center"/>
          </w:tcPr>
          <w:p w14:paraId="181D5CA2">
            <w:pPr>
              <w:spacing w:line="440" w:lineRule="exact"/>
              <w:rPr>
                <w:rFonts w:hint="default" w:ascii="宋体" w:hAnsi="宋体" w:eastAsia="宋体" w:cs="宋体"/>
                <w:sz w:val="24"/>
                <w:lang w:val="en-US" w:eastAsia="zh-CN"/>
              </w:rPr>
            </w:pPr>
            <w:r>
              <w:rPr>
                <w:rFonts w:hint="eastAsia" w:ascii="宋体" w:hAnsi="宋体" w:cs="宋体"/>
                <w:sz w:val="24"/>
                <w:lang w:val="en-US" w:eastAsia="zh-CN"/>
              </w:rPr>
              <w:t>加药絮凝沉淀</w:t>
            </w:r>
          </w:p>
        </w:tc>
      </w:tr>
      <w:tr w14:paraId="6DF3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42F75024">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984" w:type="dxa"/>
            <w:tcBorders>
              <w:top w:val="single" w:color="auto" w:sz="4" w:space="0"/>
              <w:left w:val="single" w:color="auto" w:sz="4" w:space="0"/>
              <w:bottom w:val="single" w:color="auto" w:sz="4" w:space="0"/>
              <w:right w:val="single" w:color="auto" w:sz="4" w:space="0"/>
            </w:tcBorders>
            <w:vAlign w:val="center"/>
          </w:tcPr>
          <w:p w14:paraId="469575BF">
            <w:pPr>
              <w:spacing w:line="440" w:lineRule="exact"/>
              <w:jc w:val="center"/>
              <w:rPr>
                <w:rFonts w:hint="eastAsia" w:ascii="宋体" w:hAnsi="宋体" w:eastAsia="宋体" w:cs="宋体"/>
                <w:sz w:val="24"/>
                <w:lang w:val="en-US" w:eastAsia="zh-CN"/>
              </w:rPr>
            </w:pPr>
            <w:r>
              <w:rPr>
                <w:rFonts w:hint="eastAsia" w:ascii="宋体" w:hAnsi="宋体" w:cs="宋体"/>
                <w:sz w:val="24"/>
              </w:rPr>
              <w:t>清水池</w:t>
            </w:r>
          </w:p>
        </w:tc>
        <w:tc>
          <w:tcPr>
            <w:tcW w:w="851" w:type="dxa"/>
            <w:tcBorders>
              <w:top w:val="single" w:color="auto" w:sz="4" w:space="0"/>
              <w:left w:val="single" w:color="auto" w:sz="4" w:space="0"/>
              <w:bottom w:val="single" w:color="auto" w:sz="4" w:space="0"/>
              <w:right w:val="single" w:color="auto" w:sz="4" w:space="0"/>
            </w:tcBorders>
            <w:vAlign w:val="center"/>
          </w:tcPr>
          <w:p w14:paraId="256CCF08">
            <w:pPr>
              <w:spacing w:line="440" w:lineRule="exact"/>
              <w:jc w:val="center"/>
              <w:rPr>
                <w:rFonts w:hint="eastAsia" w:ascii="宋体" w:hAnsi="宋体" w:eastAsia="宋体" w:cs="宋体"/>
                <w:sz w:val="24"/>
                <w:lang w:val="en-US" w:eastAsia="zh-CN"/>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15B9599C">
            <w:pPr>
              <w:spacing w:line="440" w:lineRule="exact"/>
              <w:rPr>
                <w:rFonts w:hint="eastAsia" w:ascii="宋体" w:hAnsi="宋体" w:cs="宋体"/>
                <w:sz w:val="24"/>
              </w:rPr>
            </w:pPr>
            <w:r>
              <w:rPr>
                <w:rFonts w:hint="eastAsia" w:ascii="宋体" w:hAnsi="宋体" w:cs="宋体"/>
                <w:sz w:val="24"/>
              </w:rPr>
              <w:t>作为处理后水质检测池。</w:t>
            </w:r>
          </w:p>
        </w:tc>
      </w:tr>
      <w:tr w14:paraId="01F9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50162CD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84" w:type="dxa"/>
            <w:tcBorders>
              <w:top w:val="single" w:color="auto" w:sz="4" w:space="0"/>
              <w:left w:val="single" w:color="auto" w:sz="4" w:space="0"/>
              <w:bottom w:val="single" w:color="auto" w:sz="4" w:space="0"/>
              <w:right w:val="single" w:color="auto" w:sz="4" w:space="0"/>
            </w:tcBorders>
            <w:vAlign w:val="center"/>
          </w:tcPr>
          <w:p w14:paraId="18FCCC58">
            <w:pPr>
              <w:spacing w:line="440" w:lineRule="exact"/>
              <w:jc w:val="center"/>
              <w:rPr>
                <w:rFonts w:hint="eastAsia" w:ascii="宋体" w:hAnsi="宋体" w:cs="宋体"/>
                <w:sz w:val="24"/>
              </w:rPr>
            </w:pPr>
            <w:r>
              <w:rPr>
                <w:rFonts w:hint="eastAsia" w:ascii="宋体" w:hAnsi="宋体" w:cs="宋体"/>
                <w:sz w:val="24"/>
              </w:rPr>
              <w:t>污泥处理系统</w:t>
            </w:r>
          </w:p>
        </w:tc>
        <w:tc>
          <w:tcPr>
            <w:tcW w:w="851" w:type="dxa"/>
            <w:tcBorders>
              <w:top w:val="single" w:color="auto" w:sz="4" w:space="0"/>
              <w:left w:val="single" w:color="auto" w:sz="4" w:space="0"/>
              <w:bottom w:val="single" w:color="auto" w:sz="4" w:space="0"/>
              <w:right w:val="single" w:color="auto" w:sz="4" w:space="0"/>
            </w:tcBorders>
            <w:vAlign w:val="center"/>
          </w:tcPr>
          <w:p w14:paraId="01612901">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1A8570E9">
            <w:pPr>
              <w:spacing w:line="440" w:lineRule="exact"/>
              <w:rPr>
                <w:rFonts w:hint="eastAsia" w:ascii="宋体" w:hAnsi="宋体" w:cs="宋体"/>
                <w:sz w:val="24"/>
              </w:rPr>
            </w:pPr>
            <w:r>
              <w:rPr>
                <w:rFonts w:hint="eastAsia" w:ascii="宋体" w:hAnsi="宋体" w:cs="宋体"/>
                <w:sz w:val="24"/>
              </w:rPr>
              <w:t>将</w:t>
            </w:r>
            <w:r>
              <w:rPr>
                <w:rFonts w:hint="eastAsia" w:ascii="宋体" w:hAnsi="宋体" w:cs="宋体"/>
                <w:sz w:val="24"/>
              </w:rPr>
              <w:fldChar w:fldCharType="begin"/>
            </w:r>
            <w:r>
              <w:rPr>
                <w:rFonts w:hint="eastAsia" w:ascii="宋体" w:hAnsi="宋体" w:cs="宋体"/>
                <w:sz w:val="24"/>
              </w:rPr>
              <w:instrText xml:space="preserve"> HYPERLINK "http://www.chinaenp.com/search.asp?modulename=Article&amp;field=Title&amp;keyword=%E6%B1%A1%E6%B0%B4%E5%A4%84%E7%90%86" </w:instrText>
            </w:r>
            <w:r>
              <w:rPr>
                <w:rFonts w:hint="eastAsia" w:ascii="宋体" w:hAnsi="宋体" w:cs="宋体"/>
                <w:sz w:val="24"/>
              </w:rPr>
              <w:fldChar w:fldCharType="separate"/>
            </w:r>
            <w:r>
              <w:rPr>
                <w:rFonts w:hint="eastAsia" w:ascii="宋体" w:hAnsi="宋体" w:cs="宋体"/>
                <w:sz w:val="24"/>
              </w:rPr>
              <w:t>污水处理</w:t>
            </w:r>
            <w:r>
              <w:rPr>
                <w:rFonts w:hint="eastAsia" w:ascii="宋体" w:hAnsi="宋体" w:cs="宋体"/>
                <w:sz w:val="24"/>
              </w:rPr>
              <w:fldChar w:fldCharType="end"/>
            </w:r>
            <w:r>
              <w:rPr>
                <w:rFonts w:hint="eastAsia" w:ascii="宋体" w:hAnsi="宋体" w:cs="宋体"/>
                <w:sz w:val="24"/>
              </w:rPr>
              <w:t>过程中产生的污泥进行脱水、干化以及外运。包含浓缩、进泥、脱水</w:t>
            </w:r>
          </w:p>
        </w:tc>
      </w:tr>
      <w:tr w14:paraId="6578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14:paraId="1E3370B9">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984" w:type="dxa"/>
            <w:tcBorders>
              <w:top w:val="single" w:color="auto" w:sz="4" w:space="0"/>
              <w:left w:val="single" w:color="auto" w:sz="4" w:space="0"/>
              <w:bottom w:val="single" w:color="auto" w:sz="4" w:space="0"/>
              <w:right w:val="single" w:color="auto" w:sz="4" w:space="0"/>
            </w:tcBorders>
            <w:vAlign w:val="center"/>
          </w:tcPr>
          <w:p w14:paraId="59590740">
            <w:pPr>
              <w:spacing w:line="440" w:lineRule="exact"/>
              <w:jc w:val="center"/>
              <w:rPr>
                <w:rFonts w:hint="eastAsia" w:ascii="宋体" w:hAnsi="宋体" w:cs="宋体"/>
                <w:sz w:val="24"/>
              </w:rPr>
            </w:pPr>
            <w:r>
              <w:rPr>
                <w:rFonts w:hint="eastAsia" w:ascii="宋体" w:hAnsi="宋体" w:cs="宋体"/>
                <w:sz w:val="24"/>
              </w:rPr>
              <w:t>电气控制系统</w:t>
            </w:r>
          </w:p>
        </w:tc>
        <w:tc>
          <w:tcPr>
            <w:tcW w:w="851" w:type="dxa"/>
            <w:tcBorders>
              <w:top w:val="single" w:color="auto" w:sz="4" w:space="0"/>
              <w:left w:val="single" w:color="auto" w:sz="4" w:space="0"/>
              <w:bottom w:val="single" w:color="auto" w:sz="4" w:space="0"/>
              <w:right w:val="single" w:color="auto" w:sz="4" w:space="0"/>
            </w:tcBorders>
            <w:vAlign w:val="center"/>
          </w:tcPr>
          <w:p w14:paraId="44EA639B">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14:paraId="336D9FA7">
            <w:pPr>
              <w:spacing w:line="440" w:lineRule="exact"/>
              <w:rPr>
                <w:rFonts w:hint="eastAsia" w:ascii="宋体" w:hAnsi="宋体" w:cs="宋体"/>
                <w:sz w:val="24"/>
              </w:rPr>
            </w:pPr>
            <w:r>
              <w:rPr>
                <w:rFonts w:hint="eastAsia" w:ascii="宋体" w:hAnsi="宋体" w:cs="宋体"/>
                <w:sz w:val="24"/>
              </w:rPr>
              <w:t>完成各工艺单元的运行，显示报警和手动、半自动（全自动）运行控制功能。</w:t>
            </w:r>
          </w:p>
        </w:tc>
      </w:tr>
    </w:tbl>
    <w:p w14:paraId="2AABF6C5">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p>
    <w:p w14:paraId="34A05E70">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val="en-US" w:eastAsia="zh-CN"/>
        </w:rPr>
        <w:t>图</w:t>
      </w:r>
      <w:r>
        <w:rPr>
          <w:rFonts w:hint="eastAsia" w:cs="Times New Roman"/>
          <w:sz w:val="28"/>
          <w:szCs w:val="22"/>
          <w:lang w:val="en-US" w:eastAsia="zh-CN"/>
        </w:rPr>
        <w:t>1</w:t>
      </w:r>
      <w:r>
        <w:rPr>
          <w:rFonts w:hint="eastAsia" w:ascii="Times New Roman" w:hAnsi="Times New Roman" w:eastAsia="仿宋_GB2312" w:cs="Times New Roman"/>
          <w:sz w:val="28"/>
          <w:szCs w:val="22"/>
          <w:lang w:val="en-US" w:eastAsia="zh-CN"/>
        </w:rPr>
        <w:t xml:space="preserve">  </w:t>
      </w:r>
      <w:r>
        <w:rPr>
          <w:rFonts w:hint="eastAsia" w:cs="Times New Roman"/>
          <w:sz w:val="28"/>
          <w:szCs w:val="22"/>
          <w:lang w:val="en-US" w:eastAsia="zh-CN"/>
        </w:rPr>
        <w:t>污水处理</w:t>
      </w:r>
      <w:r>
        <w:rPr>
          <w:rFonts w:hint="eastAsia" w:ascii="Times New Roman" w:hAnsi="Times New Roman" w:eastAsia="仿宋_GB2312" w:cs="Times New Roman"/>
          <w:sz w:val="28"/>
          <w:szCs w:val="22"/>
          <w:lang w:val="en-US" w:eastAsia="zh-CN"/>
        </w:rPr>
        <w:t>工艺流程图</w:t>
      </w:r>
    </w:p>
    <w:p w14:paraId="15A8AD29">
      <w:pPr>
        <w:pStyle w:val="21"/>
        <w:ind w:firstLine="0" w:firstLineChars="0"/>
        <w:jc w:val="center"/>
        <w:rPr>
          <w:b/>
          <w:bCs/>
          <w:szCs w:val="24"/>
        </w:rPr>
      </w:pPr>
      <w:r>
        <w:rPr>
          <w:sz w:val="32"/>
        </w:rPr>
        <mc:AlternateContent>
          <mc:Choice Requires="wpg">
            <w:drawing>
              <wp:anchor distT="0" distB="0" distL="114300" distR="114300" simplePos="0" relativeHeight="251659264" behindDoc="0" locked="0" layoutInCell="1" allowOverlap="1">
                <wp:simplePos x="0" y="0"/>
                <wp:positionH relativeFrom="column">
                  <wp:posOffset>-247015</wp:posOffset>
                </wp:positionH>
                <wp:positionV relativeFrom="paragraph">
                  <wp:posOffset>208915</wp:posOffset>
                </wp:positionV>
                <wp:extent cx="5577205" cy="7588250"/>
                <wp:effectExtent l="0" t="6350" r="23495" b="6350"/>
                <wp:wrapTopAndBottom/>
                <wp:docPr id="109" name="组合 109"/>
                <wp:cNvGraphicFramePr/>
                <a:graphic xmlns:a="http://schemas.openxmlformats.org/drawingml/2006/main">
                  <a:graphicData uri="http://schemas.microsoft.com/office/word/2010/wordprocessingGroup">
                    <wpg:wgp>
                      <wpg:cNvGrpSpPr/>
                      <wpg:grpSpPr>
                        <a:xfrm>
                          <a:off x="0" y="0"/>
                          <a:ext cx="5577205" cy="7588250"/>
                          <a:chOff x="5026" y="1653"/>
                          <a:chExt cx="8783" cy="11950"/>
                        </a:xfrm>
                      </wpg:grpSpPr>
                      <wps:wsp>
                        <wps:cNvPr id="5" name="流程图: 过程 5"/>
                        <wps:cNvSpPr/>
                        <wps:spPr>
                          <a:xfrm>
                            <a:off x="8862" y="1653"/>
                            <a:ext cx="1324"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8925" y="1731"/>
                            <a:ext cx="1148"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E32A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eastAsia="仿宋_GB2312"/>
                                  <w:sz w:val="21"/>
                                  <w:szCs w:val="21"/>
                                  <w:lang w:val="en-US" w:eastAsia="zh-CN"/>
                                </w:rPr>
                              </w:pPr>
                              <w:r>
                                <w:rPr>
                                  <w:rFonts w:hint="eastAsia"/>
                                  <w:sz w:val="21"/>
                                  <w:szCs w:val="21"/>
                                  <w:lang w:val="en-US" w:eastAsia="zh-CN"/>
                                </w:rPr>
                                <w:t>综合废水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流程图: 过程 10"/>
                        <wps:cNvSpPr/>
                        <wps:spPr>
                          <a:xfrm>
                            <a:off x="8852" y="2593"/>
                            <a:ext cx="1324" cy="486"/>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流程图: 过程 11"/>
                        <wps:cNvSpPr/>
                        <wps:spPr>
                          <a:xfrm>
                            <a:off x="9026" y="8206"/>
                            <a:ext cx="1029"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流程图: 过程 13"/>
                        <wps:cNvSpPr/>
                        <wps:spPr>
                          <a:xfrm>
                            <a:off x="8857" y="3535"/>
                            <a:ext cx="1324"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流程图: 过程 15"/>
                        <wps:cNvSpPr/>
                        <wps:spPr>
                          <a:xfrm>
                            <a:off x="8585" y="4526"/>
                            <a:ext cx="1872" cy="47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流程图: 过程 17"/>
                        <wps:cNvSpPr/>
                        <wps:spPr>
                          <a:xfrm>
                            <a:off x="9013" y="9139"/>
                            <a:ext cx="1014"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流程图: 过程 19"/>
                        <wps:cNvSpPr/>
                        <wps:spPr>
                          <a:xfrm>
                            <a:off x="9001" y="10056"/>
                            <a:ext cx="1027"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8601" y="4558"/>
                            <a:ext cx="181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75AE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一级水解酸化池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9089" y="8273"/>
                            <a:ext cx="939"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BA0D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9032" y="9201"/>
                            <a:ext cx="961"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73C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9047" y="10117"/>
                            <a:ext cx="973"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24E5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排放渠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8978" y="2658"/>
                            <a:ext cx="1148"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F875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格栅井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8929" y="10973"/>
                            <a:ext cx="1148"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28A6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市政管网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8970" y="3601"/>
                            <a:ext cx="1148"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DE39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调节池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流程图: 过程 30"/>
                        <wps:cNvSpPr/>
                        <wps:spPr>
                          <a:xfrm>
                            <a:off x="8588" y="5416"/>
                            <a:ext cx="1872" cy="4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流程图: 过程 32"/>
                        <wps:cNvSpPr/>
                        <wps:spPr>
                          <a:xfrm>
                            <a:off x="8602" y="6356"/>
                            <a:ext cx="1872"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流程图: 过程 34"/>
                        <wps:cNvSpPr/>
                        <wps:spPr>
                          <a:xfrm>
                            <a:off x="8604" y="7296"/>
                            <a:ext cx="1872"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文本框 36"/>
                        <wps:cNvSpPr txBox="1"/>
                        <wps:spPr>
                          <a:xfrm>
                            <a:off x="8615" y="5447"/>
                            <a:ext cx="1810" cy="4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0E82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二级水解酸化池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8643" y="6413"/>
                            <a:ext cx="181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20FB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一级活性污泥池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8"/>
                        <wps:cNvSpPr txBox="1"/>
                        <wps:spPr>
                          <a:xfrm>
                            <a:off x="8633" y="7340"/>
                            <a:ext cx="181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0C0F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二级活性污泥池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流程图: 过程 41"/>
                        <wps:cNvSpPr/>
                        <wps:spPr>
                          <a:xfrm>
                            <a:off x="7299" y="9192"/>
                            <a:ext cx="1027" cy="486"/>
                          </a:xfrm>
                          <a:prstGeom prst="flowChartProcess">
                            <a:avLst/>
                          </a:prstGeom>
                          <a:ln w="12700" cmpd="sng">
                            <a:solidFill>
                              <a:schemeClr val="accent1"/>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文本框 1"/>
                        <wps:cNvSpPr txBox="1"/>
                        <wps:spPr>
                          <a:xfrm>
                            <a:off x="7321" y="9215"/>
                            <a:ext cx="963"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5B81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污泥池池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流程图: 过程 3"/>
                        <wps:cNvSpPr/>
                        <wps:spPr>
                          <a:xfrm>
                            <a:off x="5604" y="9169"/>
                            <a:ext cx="1000" cy="523"/>
                          </a:xfrm>
                          <a:prstGeom prst="flowChartProcess">
                            <a:avLst/>
                          </a:prstGeom>
                          <a:ln w="12700" cmpd="sng">
                            <a:solidFill>
                              <a:schemeClr val="accent1"/>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文本框 4"/>
                        <wps:cNvSpPr txBox="1"/>
                        <wps:spPr>
                          <a:xfrm>
                            <a:off x="5625" y="9230"/>
                            <a:ext cx="95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0096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污泥渠池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流程图: 过程 22"/>
                        <wps:cNvSpPr/>
                        <wps:spPr>
                          <a:xfrm>
                            <a:off x="5408" y="10108"/>
                            <a:ext cx="1424" cy="523"/>
                          </a:xfrm>
                          <a:prstGeom prst="flowChartProcess">
                            <a:avLst/>
                          </a:prstGeom>
                          <a:ln w="12700" cmpd="sng">
                            <a:solidFill>
                              <a:schemeClr val="accent1"/>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文本框 42"/>
                        <wps:cNvSpPr txBox="1"/>
                        <wps:spPr>
                          <a:xfrm>
                            <a:off x="5441" y="10183"/>
                            <a:ext cx="1374"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351A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污泥浓缩池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流程图: 过程 44"/>
                        <wps:cNvSpPr/>
                        <wps:spPr>
                          <a:xfrm>
                            <a:off x="5410" y="11048"/>
                            <a:ext cx="1424" cy="523"/>
                          </a:xfrm>
                          <a:prstGeom prst="flowChartProcess">
                            <a:avLst/>
                          </a:prstGeom>
                          <a:ln w="12700" cmpd="sng">
                            <a:solidFill>
                              <a:schemeClr val="accent1"/>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文本框 45"/>
                        <wps:cNvSpPr txBox="1"/>
                        <wps:spPr>
                          <a:xfrm>
                            <a:off x="5456" y="11111"/>
                            <a:ext cx="1374"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C336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污泥压滤机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5418" y="11976"/>
                            <a:ext cx="1421" cy="4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B83B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第三方处理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流程图: 过程 50"/>
                        <wps:cNvSpPr/>
                        <wps:spPr>
                          <a:xfrm>
                            <a:off x="10429" y="3033"/>
                            <a:ext cx="887" cy="523"/>
                          </a:xfrm>
                          <a:prstGeom prst="flowChartProcess">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文本框 51"/>
                        <wps:cNvSpPr txBox="1"/>
                        <wps:spPr>
                          <a:xfrm>
                            <a:off x="10492" y="3085"/>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50F8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烧碱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流程图: 过程 53"/>
                        <wps:cNvSpPr/>
                        <wps:spPr>
                          <a:xfrm>
                            <a:off x="7107" y="10585"/>
                            <a:ext cx="887" cy="523"/>
                          </a:xfrm>
                          <a:prstGeom prst="flowChartProcess">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文本框 54"/>
                        <wps:cNvSpPr txBox="1"/>
                        <wps:spPr>
                          <a:xfrm>
                            <a:off x="7144" y="10662"/>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336C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PAM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流程图: 过程 56"/>
                        <wps:cNvSpPr/>
                        <wps:spPr>
                          <a:xfrm>
                            <a:off x="7244" y="9996"/>
                            <a:ext cx="1237"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文本框 57"/>
                        <wps:cNvSpPr txBox="1"/>
                        <wps:spPr>
                          <a:xfrm>
                            <a:off x="7275" y="10057"/>
                            <a:ext cx="117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FAFD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在线监测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流程图: 过程 59"/>
                        <wps:cNvSpPr/>
                        <wps:spPr>
                          <a:xfrm>
                            <a:off x="10459" y="8637"/>
                            <a:ext cx="887" cy="523"/>
                          </a:xfrm>
                          <a:prstGeom prst="flowChartProcess">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文本框 61"/>
                        <wps:cNvSpPr txBox="1"/>
                        <wps:spPr>
                          <a:xfrm>
                            <a:off x="10496" y="8690"/>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05EA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PAC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流程图: 过程 63"/>
                        <wps:cNvSpPr/>
                        <wps:spPr>
                          <a:xfrm>
                            <a:off x="10728" y="9567"/>
                            <a:ext cx="1275"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文本框 64"/>
                        <wps:cNvSpPr txBox="1"/>
                        <wps:spPr>
                          <a:xfrm>
                            <a:off x="10771" y="9628"/>
                            <a:ext cx="116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AC04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中水回用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流程图: 过程 66"/>
                        <wps:cNvSpPr/>
                        <wps:spPr>
                          <a:xfrm>
                            <a:off x="10531" y="10482"/>
                            <a:ext cx="1675"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文本框 67"/>
                        <wps:cNvSpPr txBox="1"/>
                        <wps:spPr>
                          <a:xfrm>
                            <a:off x="10598" y="10542"/>
                            <a:ext cx="1596"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916D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石英砂过滤器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流程图: 过程 69"/>
                        <wps:cNvSpPr/>
                        <wps:spPr>
                          <a:xfrm>
                            <a:off x="10521" y="11359"/>
                            <a:ext cx="1675"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文本框 70"/>
                        <wps:cNvSpPr txBox="1"/>
                        <wps:spPr>
                          <a:xfrm>
                            <a:off x="10551" y="11419"/>
                            <a:ext cx="1596"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5678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膜过滤器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流程图: 过程 72"/>
                        <wps:cNvSpPr/>
                        <wps:spPr>
                          <a:xfrm>
                            <a:off x="10863" y="12299"/>
                            <a:ext cx="1037" cy="52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文本框 73"/>
                        <wps:cNvSpPr txBox="1"/>
                        <wps:spPr>
                          <a:xfrm>
                            <a:off x="10890" y="12359"/>
                            <a:ext cx="100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E47F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中水池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84"/>
                        <wps:cNvSpPr txBox="1"/>
                        <wps:spPr>
                          <a:xfrm>
                            <a:off x="7460" y="6365"/>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2B72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8996" y="3129"/>
                            <a:ext cx="550"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4E56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10794" y="13201"/>
                            <a:ext cx="1148"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ED92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流程图: 过程 77"/>
                        <wps:cNvSpPr/>
                        <wps:spPr>
                          <a:xfrm>
                            <a:off x="12535" y="12300"/>
                            <a:ext cx="1274" cy="523"/>
                          </a:xfrm>
                          <a:prstGeom prst="flowChartProcess">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文本框 78"/>
                        <wps:cNvSpPr txBox="1"/>
                        <wps:spPr>
                          <a:xfrm>
                            <a:off x="12572" y="12364"/>
                            <a:ext cx="117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C020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二氧化氯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7273" y="7495"/>
                            <a:ext cx="513" cy="165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20AC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上清液清液回流</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1" name="文本框 81"/>
                        <wps:cNvSpPr txBox="1"/>
                        <wps:spPr>
                          <a:xfrm>
                            <a:off x="10545" y="3626"/>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756E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85"/>
                        <wps:cNvSpPr txBox="1"/>
                        <wps:spPr>
                          <a:xfrm>
                            <a:off x="7400" y="7195"/>
                            <a:ext cx="812" cy="41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EE63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87"/>
                        <wps:cNvSpPr txBox="1"/>
                        <wps:spPr>
                          <a:xfrm>
                            <a:off x="9036" y="4082"/>
                            <a:ext cx="550" cy="40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1F16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1"/>
                        <wps:cNvSpPr txBox="1"/>
                        <wps:spPr>
                          <a:xfrm>
                            <a:off x="11650" y="5811"/>
                            <a:ext cx="513" cy="103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4C92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污泥回流</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93" name="文本框 93"/>
                        <wps:cNvSpPr txBox="1"/>
                        <wps:spPr>
                          <a:xfrm>
                            <a:off x="10499" y="5166"/>
                            <a:ext cx="812" cy="4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3435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88"/>
                        <wps:cNvSpPr txBox="1"/>
                        <wps:spPr>
                          <a:xfrm>
                            <a:off x="9014" y="5935"/>
                            <a:ext cx="550" cy="40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7D88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5026" y="5948"/>
                            <a:ext cx="513" cy="165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0ACC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上清液清液回流</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9" name="文本框 89"/>
                        <wps:cNvSpPr txBox="1"/>
                        <wps:spPr>
                          <a:xfrm>
                            <a:off x="10817" y="12875"/>
                            <a:ext cx="550" cy="40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A6C5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104"/>
                        <wps:cNvSpPr txBox="1"/>
                        <wps:spPr>
                          <a:xfrm>
                            <a:off x="7666" y="4813"/>
                            <a:ext cx="513" cy="65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7FE8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回流</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08" name="文本框 108"/>
                        <wps:cNvSpPr txBox="1"/>
                        <wps:spPr>
                          <a:xfrm>
                            <a:off x="7701" y="3335"/>
                            <a:ext cx="550" cy="40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3497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直接箭头连接符 7"/>
                        <wps:cNvCnPr>
                          <a:stCxn id="5" idx="2"/>
                        </wps:cNvCnPr>
                        <wps:spPr>
                          <a:xfrm>
                            <a:off x="9524" y="2176"/>
                            <a:ext cx="1" cy="453"/>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9" name="直接箭头连接符 9"/>
                        <wps:cNvCnPr>
                          <a:stCxn id="10" idx="2"/>
                        </wps:cNvCnPr>
                        <wps:spPr>
                          <a:xfrm>
                            <a:off x="9514" y="3079"/>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12" name="直接箭头连接符 12"/>
                        <wps:cNvCnPr>
                          <a:stCxn id="11" idx="2"/>
                        </wps:cNvCnPr>
                        <wps:spPr>
                          <a:xfrm>
                            <a:off x="9541" y="8729"/>
                            <a:ext cx="1" cy="377"/>
                          </a:xfrm>
                          <a:prstGeom prst="straightConnector1">
                            <a:avLst/>
                          </a:prstGeom>
                          <a:ln w="9525">
                            <a:tailEnd type="arrow" w="med" len="med"/>
                          </a:ln>
                        </wps:spPr>
                        <wps:style>
                          <a:lnRef idx="3">
                            <a:schemeClr val="dk1"/>
                          </a:lnRef>
                          <a:fillRef idx="0">
                            <a:schemeClr val="dk1"/>
                          </a:fillRef>
                          <a:effectRef idx="2">
                            <a:schemeClr val="dk1"/>
                          </a:effectRef>
                          <a:fontRef idx="minor">
                            <a:schemeClr val="tx1"/>
                          </a:fontRef>
                        </wps:style>
                        <wps:bodyPr/>
                      </wps:wsp>
                      <wps:wsp>
                        <wps:cNvPr id="14" name="直接箭头连接符 14"/>
                        <wps:cNvCnPr>
                          <a:stCxn id="13" idx="2"/>
                          <a:endCxn id="15" idx="0"/>
                        </wps:cNvCnPr>
                        <wps:spPr>
                          <a:xfrm>
                            <a:off x="9519" y="4058"/>
                            <a:ext cx="2" cy="468"/>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16" name="直接箭头连接符 16"/>
                        <wps:cNvCnPr>
                          <a:stCxn id="15" idx="2"/>
                          <a:endCxn id="30" idx="0"/>
                        </wps:cNvCnPr>
                        <wps:spPr>
                          <a:xfrm>
                            <a:off x="9521" y="4999"/>
                            <a:ext cx="3" cy="41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18" name="直接箭头连接符 18"/>
                        <wps:cNvCnPr>
                          <a:stCxn id="17" idx="2"/>
                        </wps:cNvCnPr>
                        <wps:spPr>
                          <a:xfrm>
                            <a:off x="9520" y="9662"/>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20" name="直接箭头连接符 20"/>
                        <wps:cNvCnPr>
                          <a:stCxn id="19" idx="2"/>
                        </wps:cNvCnPr>
                        <wps:spPr>
                          <a:xfrm>
                            <a:off x="9515" y="10579"/>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31" name="直接箭头连接符 31"/>
                        <wps:cNvCnPr/>
                        <wps:spPr>
                          <a:xfrm>
                            <a:off x="9524" y="5927"/>
                            <a:ext cx="1" cy="435"/>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33" name="直接箭头连接符 33"/>
                        <wps:cNvCnPr>
                          <a:stCxn id="32" idx="2"/>
                        </wps:cNvCnPr>
                        <wps:spPr>
                          <a:xfrm flipH="1">
                            <a:off x="9537" y="6879"/>
                            <a:ext cx="1" cy="408"/>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35" name="直接箭头连接符 35"/>
                        <wps:cNvCnPr>
                          <a:stCxn id="34" idx="2"/>
                        </wps:cNvCnPr>
                        <wps:spPr>
                          <a:xfrm>
                            <a:off x="9540" y="7819"/>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39" name="直接箭头连接符 39"/>
                        <wps:cNvCnPr>
                          <a:endCxn id="63" idx="1"/>
                        </wps:cNvCnPr>
                        <wps:spPr>
                          <a:xfrm flipV="1">
                            <a:off x="9537" y="9829"/>
                            <a:ext cx="1191" cy="7"/>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40" name="直接箭头连接符 40"/>
                        <wps:cNvCnPr/>
                        <wps:spPr>
                          <a:xfrm flipH="1" flipV="1">
                            <a:off x="8362" y="9417"/>
                            <a:ext cx="637" cy="9"/>
                          </a:xfrm>
                          <a:prstGeom prst="straightConnector1">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2" name="直接箭头连接符 2"/>
                        <wps:cNvCnPr/>
                        <wps:spPr>
                          <a:xfrm flipH="1" flipV="1">
                            <a:off x="6640" y="9432"/>
                            <a:ext cx="637" cy="9"/>
                          </a:xfrm>
                          <a:prstGeom prst="straightConnector1">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a:stCxn id="3" idx="2"/>
                        </wps:cNvCnPr>
                        <wps:spPr>
                          <a:xfrm flipH="1">
                            <a:off x="6100" y="9692"/>
                            <a:ext cx="4" cy="388"/>
                          </a:xfrm>
                          <a:prstGeom prst="straightConnector1">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flipH="1">
                            <a:off x="6127" y="10644"/>
                            <a:ext cx="4" cy="388"/>
                          </a:xfrm>
                          <a:prstGeom prst="straightConnector1">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flipH="1">
                            <a:off x="6142" y="11559"/>
                            <a:ext cx="4" cy="388"/>
                          </a:xfrm>
                          <a:prstGeom prst="straightConnector1">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a:stCxn id="36" idx="1"/>
                        </wps:cNvCnPr>
                        <wps:spPr>
                          <a:xfrm rot="10800000" flipV="1">
                            <a:off x="6091" y="5655"/>
                            <a:ext cx="2524" cy="3514"/>
                          </a:xfrm>
                          <a:prstGeom prst="bentConnector2">
                            <a:avLst/>
                          </a:prstGeom>
                          <a:ln w="12700" cmpd="sng">
                            <a:solidFill>
                              <a:schemeClr val="accent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9550" y="3327"/>
                            <a:ext cx="862" cy="0"/>
                          </a:xfrm>
                          <a:prstGeom prst="straightConnector1">
                            <a:avLst/>
                          </a:prstGeom>
                          <a:ln w="12700">
                            <a:solidFill>
                              <a:schemeClr val="accent6"/>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6227" y="10830"/>
                            <a:ext cx="862" cy="0"/>
                          </a:xfrm>
                          <a:prstGeom prst="straightConnector1">
                            <a:avLst/>
                          </a:prstGeom>
                          <a:ln w="12700">
                            <a:solidFill>
                              <a:schemeClr val="accent6"/>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a:off x="8512" y="10281"/>
                            <a:ext cx="492" cy="1"/>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9592" y="8907"/>
                            <a:ext cx="862" cy="0"/>
                          </a:xfrm>
                          <a:prstGeom prst="straightConnector1">
                            <a:avLst/>
                          </a:prstGeom>
                          <a:ln w="12700">
                            <a:solidFill>
                              <a:schemeClr val="accent6"/>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wps:spPr>
                          <a:xfrm>
                            <a:off x="11368" y="10106"/>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68" name="直接箭头连接符 68"/>
                        <wps:cNvCnPr/>
                        <wps:spPr>
                          <a:xfrm>
                            <a:off x="11371" y="10971"/>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71" name="直接箭头连接符 71"/>
                        <wps:cNvCnPr/>
                        <wps:spPr>
                          <a:xfrm>
                            <a:off x="11374" y="11899"/>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82" name="直接箭头连接符 82"/>
                        <wps:cNvCnPr/>
                        <wps:spPr>
                          <a:xfrm>
                            <a:off x="8080" y="6582"/>
                            <a:ext cx="523" cy="0"/>
                          </a:xfrm>
                          <a:prstGeom prst="straightConnector1">
                            <a:avLst/>
                          </a:prstGeom>
                          <a:ln w="12700">
                            <a:solidFill>
                              <a:schemeClr val="accent2"/>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83" name="直接箭头连接符 83"/>
                        <wps:cNvCnPr/>
                        <wps:spPr>
                          <a:xfrm>
                            <a:off x="8042" y="7408"/>
                            <a:ext cx="523" cy="0"/>
                          </a:xfrm>
                          <a:prstGeom prst="straightConnector1">
                            <a:avLst/>
                          </a:prstGeom>
                          <a:ln w="12700">
                            <a:solidFill>
                              <a:schemeClr val="accent2"/>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74" name="直接箭头连接符 74"/>
                        <wps:cNvCnPr/>
                        <wps:spPr>
                          <a:xfrm>
                            <a:off x="11364" y="12877"/>
                            <a:ext cx="1" cy="377"/>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wps:wsp>
                        <wps:cNvPr id="76" name="直接箭头连接符 76"/>
                        <wps:cNvCnPr/>
                        <wps:spPr>
                          <a:xfrm flipV="1">
                            <a:off x="11905" y="12564"/>
                            <a:ext cx="620" cy="6"/>
                          </a:xfrm>
                          <a:prstGeom prst="straightConnector1">
                            <a:avLst/>
                          </a:prstGeom>
                          <a:ln w="12700">
                            <a:solidFill>
                              <a:schemeClr val="accent6"/>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a:off x="10202" y="3817"/>
                            <a:ext cx="523" cy="0"/>
                          </a:xfrm>
                          <a:prstGeom prst="straightConnector1">
                            <a:avLst/>
                          </a:prstGeom>
                          <a:ln w="12700">
                            <a:solidFill>
                              <a:schemeClr val="accent2"/>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94" name="肘形连接符 94"/>
                        <wps:cNvCnPr/>
                        <wps:spPr>
                          <a:xfrm>
                            <a:off x="10457" y="4938"/>
                            <a:ext cx="418" cy="316"/>
                          </a:xfrm>
                          <a:prstGeom prst="bentConnector3">
                            <a:avLst>
                              <a:gd name="adj1" fmla="val 103827"/>
                            </a:avLst>
                          </a:prstGeom>
                          <a:ln w="12700">
                            <a:solidFill>
                              <a:schemeClr val="accent2"/>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95" name="肘形连接符 95"/>
                        <wps:cNvCnPr>
                          <a:endCxn id="93" idx="2"/>
                        </wps:cNvCnPr>
                        <wps:spPr>
                          <a:xfrm flipV="1">
                            <a:off x="10462" y="5569"/>
                            <a:ext cx="443" cy="248"/>
                          </a:xfrm>
                          <a:prstGeom prst="bentConnector2">
                            <a:avLst/>
                          </a:prstGeom>
                          <a:ln w="12700">
                            <a:solidFill>
                              <a:schemeClr val="accent2"/>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96" name="肘形连接符 96"/>
                        <wps:cNvCnPr>
                          <a:stCxn id="41" idx="0"/>
                        </wps:cNvCnPr>
                        <wps:spPr>
                          <a:xfrm rot="16200000">
                            <a:off x="7476" y="8106"/>
                            <a:ext cx="1423" cy="749"/>
                          </a:xfrm>
                          <a:prstGeom prst="bentConnector3">
                            <a:avLst>
                              <a:gd name="adj1" fmla="val 10007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9" name="肘形连接符 99"/>
                        <wps:cNvCnPr/>
                        <wps:spPr>
                          <a:xfrm rot="16200000">
                            <a:off x="9347" y="7371"/>
                            <a:ext cx="1860" cy="375"/>
                          </a:xfrm>
                          <a:prstGeom prst="bentConnector4">
                            <a:avLst>
                              <a:gd name="adj1" fmla="val -403"/>
                              <a:gd name="adj2" fmla="val 397733"/>
                            </a:avLst>
                          </a:prstGeom>
                          <a:ln w="12700" cmpd="sng">
                            <a:solidFill>
                              <a:schemeClr val="accent1">
                                <a:shade val="50000"/>
                              </a:schemeClr>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100" name="直接箭头连接符 100"/>
                        <wps:cNvCnPr/>
                        <wps:spPr>
                          <a:xfrm flipH="1">
                            <a:off x="10487" y="7557"/>
                            <a:ext cx="1063" cy="0"/>
                          </a:xfrm>
                          <a:prstGeom prst="straightConnector1">
                            <a:avLst/>
                          </a:prstGeom>
                          <a:ln w="12700" cmpd="sng">
                            <a:solidFill>
                              <a:schemeClr val="accent1">
                                <a:shade val="50000"/>
                              </a:schemeClr>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102" name="肘形连接符 102"/>
                        <wps:cNvCnPr/>
                        <wps:spPr>
                          <a:xfrm rot="16200000" flipV="1">
                            <a:off x="10118" y="5139"/>
                            <a:ext cx="1819" cy="1093"/>
                          </a:xfrm>
                          <a:prstGeom prst="bentConnector2">
                            <a:avLst/>
                          </a:prstGeom>
                          <a:ln w="12700" cmpd="sng">
                            <a:solidFill>
                              <a:schemeClr val="accent1">
                                <a:shade val="50000"/>
                              </a:schemeClr>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wps:wsp>
                        <wps:cNvPr id="105" name="肘形连接符 105"/>
                        <wps:cNvCnPr>
                          <a:stCxn id="30" idx="1"/>
                          <a:endCxn id="23" idx="1"/>
                        </wps:cNvCnPr>
                        <wps:spPr>
                          <a:xfrm rot="10800000" flipH="1">
                            <a:off x="8587" y="4760"/>
                            <a:ext cx="13" cy="894"/>
                          </a:xfrm>
                          <a:prstGeom prst="bentConnector3">
                            <a:avLst>
                              <a:gd name="adj1" fmla="val -2884615"/>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肘形连接符 106"/>
                        <wps:cNvCnPr>
                          <a:endCxn id="13" idx="1"/>
                        </wps:cNvCnPr>
                        <wps:spPr>
                          <a:xfrm rot="16200000">
                            <a:off x="4069" y="5252"/>
                            <a:ext cx="6243" cy="3332"/>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9.45pt;margin-top:16.45pt;height:597.5pt;width:439.15pt;mso-wrap-distance-bottom:0pt;mso-wrap-distance-top:0pt;z-index:251659264;mso-width-relative:page;mso-height-relative:page;" coordorigin="5026,1653" coordsize="8783,11950" o:gfxdata="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">
                <o:lock v:ext="edit" aspectratio="f"/>
                <v:shape id="_x0000_s1026" o:spid="_x0000_s1026" o:spt="109" type="#_x0000_t109" style="position:absolute;left:8862;top:1653;height:523;width:1324;v-text-anchor:middle;" fillcolor="#FFFFFF [3201]" filled="t" stroked="t" coordsize="21600,21600" o:gfxdata="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h9z7UAAADaAAAADwAA&#10;AAAAAAABACAAAAAiAAAAZHJzL2Rvd25yZXYueG1sUEsBAhQAFAAAAAgAh07iQDMvBZ47AAAAOQAA&#10;ABAAAAAAAAAAAQAgAAAABAEAAGRycy9zaGFwZXhtbC54bWxQSwUGAAAAAAYABgBbAQAArgMAAAAA&#10;">
                  <v:fill on="t" focussize="0,0"/>
                  <v:stroke weight="1pt" color="#000000 [3200]" miterlimit="8" joinstyle="miter"/>
                  <v:imagedata o:title=""/>
                  <o:lock v:ext="edit" aspectratio="f"/>
                </v:shape>
                <v:shape id="_x0000_s1026" o:spid="_x0000_s1026" o:spt="202" type="#_x0000_t202" style="position:absolute;left:8925;top:1731;height:403;width:1148;" fillcolor="#FFFFFF [3201]" filled="t" stroked="f" coordsize="21600,21600" o:gfxdata="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0irb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3BE32A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eastAsia="仿宋_GB2312"/>
                            <w:sz w:val="21"/>
                            <w:szCs w:val="21"/>
                            <w:lang w:val="en-US" w:eastAsia="zh-CN"/>
                          </w:rPr>
                        </w:pPr>
                        <w:r>
                          <w:rPr>
                            <w:rFonts w:hint="eastAsia"/>
                            <w:sz w:val="21"/>
                            <w:szCs w:val="21"/>
                            <w:lang w:val="en-US" w:eastAsia="zh-CN"/>
                          </w:rPr>
                          <w:t>综合废水</w:t>
                        </w:r>
                      </w:p>
                    </w:txbxContent>
                  </v:textbox>
                </v:shape>
                <v:shape id="_x0000_s1026" o:spid="_x0000_s1026" o:spt="109" type="#_x0000_t109" style="position:absolute;left:8852;top:2593;height:486;width:1324;v-text-anchor:middle;" fillcolor="#FFFFFF [3201]" filled="t" stroked="t" coordsize="21600,21600" o:gfxdata="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TImKi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109" type="#_x0000_t109" style="position:absolute;left:9026;top:8206;height:523;width:1029;v-text-anchor:middle;" fillcolor="#FFFFFF [3201]" filled="t" stroked="t" coordsize="21600,21600" o:gfxdata="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hD0z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109" type="#_x0000_t109" style="position:absolute;left:8857;top:3535;height:523;width:1324;v-text-anchor:middle;" fillcolor="#FFFFFF [3201]" filled="t" stroked="t" coordsize="21600,21600" o:gfxdata="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EGgbf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109" type="#_x0000_t109" style="position:absolute;left:8585;top:4526;height:473;width:1872;v-text-anchor:middle;" fillcolor="#FFFFFF [3201]" filled="t" stroked="t" coordsize="21600,21600" o:gfxdata="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kvzsw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109" type="#_x0000_t109" style="position:absolute;left:9013;top:9139;height:523;width:1014;v-text-anchor:middle;" fillcolor="#FFFFFF [3201]" filled="t" stroked="t" coordsize="21600,21600" o:gfxdata="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7IQDc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109" type="#_x0000_t109" style="position:absolute;left:9001;top:10056;height:523;width:1027;v-text-anchor:middle;" fillcolor="#FFFFFF [3201]" filled="t" stroked="t" coordsize="21600,21600" o:gfxdata="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l8jE1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202" type="#_x0000_t202" style="position:absolute;left:8601;top:4558;height:403;width:1810;" fillcolor="#FFFFFF [3201]" filled="t" stroked="f" coordsize="21600,21600" o:gfxdata="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Gx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4575AE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一级水解酸化池</w:t>
                        </w:r>
                      </w:p>
                    </w:txbxContent>
                  </v:textbox>
                </v:shape>
                <v:shape id="_x0000_s1026" o:spid="_x0000_s1026" o:spt="202" type="#_x0000_t202" style="position:absolute;left:9089;top:8273;height:403;width:939;" fillcolor="#FFFFFF [3201]" filled="t" stroked="f" coordsize="21600,21600" o:gfxdata="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fQ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4ABA0D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一沉池</w:t>
                        </w:r>
                      </w:p>
                    </w:txbxContent>
                  </v:textbox>
                </v:shape>
                <v:shape id="_x0000_s1026" o:spid="_x0000_s1026" o:spt="202" type="#_x0000_t202" style="position:absolute;left:9032;top:9201;height:403;width:961;" fillcolor="#FFFFFF [3201]" filled="t" stroked="f" coordsize="21600,21600" o:gfxdata="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1Rv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6E73C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二沉池</w:t>
                        </w:r>
                      </w:p>
                    </w:txbxContent>
                  </v:textbox>
                </v:shape>
                <v:shape id="_x0000_s1026" o:spid="_x0000_s1026" o:spt="202" type="#_x0000_t202" style="position:absolute;left:9047;top:10117;height:403;width:973;" fillcolor="#FFFFFF [3201]" filled="t" stroked="f" coordsize="21600,21600" o:gfxdata="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Py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2124E5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排放渠</w:t>
                        </w:r>
                      </w:p>
                    </w:txbxContent>
                  </v:textbox>
                </v:shape>
                <v:shape id="_x0000_s1026" o:spid="_x0000_s1026" o:spt="202" type="#_x0000_t202" style="position:absolute;left:8978;top:2658;height:403;width:1148;" fillcolor="#FFFFFF [3201]" filled="t" stroked="f" coordsize="21600,21600" o:gfxdata="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NqU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40F875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格栅井</w:t>
                        </w:r>
                      </w:p>
                    </w:txbxContent>
                  </v:textbox>
                </v:shape>
                <v:shape id="_x0000_s1026" o:spid="_x0000_s1026" o:spt="202" type="#_x0000_t202" style="position:absolute;left:8929;top:10973;height:403;width:1148;" fillcolor="#FFFFFF [3201]" filled="t" stroked="f" coordsize="21600,21600" o:gfxdata="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s/iO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w:txbxContent>
                      <w:p w14:paraId="1728A6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市政管网</w:t>
                        </w:r>
                      </w:p>
                    </w:txbxContent>
                  </v:textbox>
                </v:shape>
                <v:shape id="_x0000_s1026" o:spid="_x0000_s1026" o:spt="202" type="#_x0000_t202" style="position:absolute;left:8970;top:3601;height:403;width:1148;" fillcolor="#FFFFFF [3201]" filled="t" stroked="f" coordsize="21600,21600" o:gfxdata="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Bbu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2FDE39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调节池</w:t>
                        </w:r>
                      </w:p>
                    </w:txbxContent>
                  </v:textbox>
                </v:shape>
                <v:shape id="_x0000_s1026" o:spid="_x0000_s1026" o:spt="109" type="#_x0000_t109" style="position:absolute;left:8588;top:5416;height:475;width:1872;v-text-anchor:middle;" fillcolor="#FFFFFF [3201]" filled="t" stroked="t" coordsize="21600,21600" o:gfxdata="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fcTItAAAANsAAAAPAAAA&#10;AAAAAAEAIAAAACIAAABkcnMvZG93bnJldi54bWxQSwECFAAUAAAACACHTuJAMy8FnjsAAAA5AAAA&#10;EAAAAAAAAAABACAAAAADAQAAZHJzL3NoYXBleG1sLnhtbFBLBQYAAAAABgAGAFsBAACtAwAAAAA=&#10;">
                  <v:fill on="t" focussize="0,0"/>
                  <v:stroke weight="1pt" color="#000000 [3200]" miterlimit="8" joinstyle="miter"/>
                  <v:imagedata o:title=""/>
                  <o:lock v:ext="edit" aspectratio="f"/>
                </v:shape>
                <v:shape id="_x0000_s1026" o:spid="_x0000_s1026" o:spt="109" type="#_x0000_t109" style="position:absolute;left:8602;top:6356;height:523;width:1872;v-text-anchor:middle;" fillcolor="#FFFFFF [3201]" filled="t" stroked="t" coordsize="21600,21600" o:gfxdata="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g4/8ktwAAANsAAAAP&#10;AAAAAAAAAAEAIAAAACIAAABkcnMvZG93bnJldi54bWxQSwECFAAUAAAACACHTuJAMy8FnjsAAAA5&#10;AAAAEAAAAAAAAAABACAAAAAGAQAAZHJzL3NoYXBleG1sLnhtbFBLBQYAAAAABgAGAFsBAACwAwAA&#10;AAA=&#10;">
                  <v:fill on="t" focussize="0,0"/>
                  <v:stroke weight="1pt" color="#000000 [3200]" miterlimit="8" joinstyle="miter"/>
                  <v:imagedata o:title=""/>
                  <o:lock v:ext="edit" aspectratio="f"/>
                </v:shape>
                <v:shape id="_x0000_s1026" o:spid="_x0000_s1026" o:spt="109" type="#_x0000_t109" style="position:absolute;left:8604;top:7296;height:523;width:1872;v-text-anchor:middle;" fillcolor="#FFFFFF [3201]" filled="t" stroked="t" coordsize="21600,21600" o:gfxdata="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RsLLtwAAANsAAAAP&#10;AAAAAAAAAAEAIAAAACIAAABkcnMvZG93bnJldi54bWxQSwECFAAUAAAACACHTuJAMy8FnjsAAAA5&#10;AAAAEAAAAAAAAAABACAAAAAGAQAAZHJzL3NoYXBleG1sLnhtbFBLBQYAAAAABgAGAFsBAACwAwAA&#10;AAA=&#10;">
                  <v:fill on="t" focussize="0,0"/>
                  <v:stroke weight="1pt" color="#000000 [3200]" miterlimit="8" joinstyle="miter"/>
                  <v:imagedata o:title=""/>
                  <o:lock v:ext="edit" aspectratio="f"/>
                </v:shape>
                <v:shape id="_x0000_s1026" o:spid="_x0000_s1026" o:spt="202" type="#_x0000_t202" style="position:absolute;left:8615;top:5447;height:415;width:1810;" fillcolor="#FFFFFF [3201]" filled="t" stroked="f" coordsize="21600,21600" o:gfxdata="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ZZF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310E82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二级水解酸化池</w:t>
                        </w:r>
                      </w:p>
                    </w:txbxContent>
                  </v:textbox>
                </v:shape>
                <v:shape id="_x0000_s1026" o:spid="_x0000_s1026" o:spt="202" type="#_x0000_t202" style="position:absolute;left:8643;top:6413;height:403;width:1810;" fillcolor="#FFFFFF [3201]" filled="t" stroked="f" coordsize="21600,21600" o:gfxdata="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r8j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6B20FB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一级活性污泥池</w:t>
                        </w:r>
                      </w:p>
                    </w:txbxContent>
                  </v:textbox>
                </v:shape>
                <v:shape id="_x0000_s1026" o:spid="_x0000_s1026" o:spt="202" type="#_x0000_t202" style="position:absolute;left:8633;top:7340;height:403;width:1810;" fillcolor="#FFFFFF [3201]" filled="t" stroked="f" coordsize="21600,21600" o:gfxdata="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Vo/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740C0F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二级活性污泥池</w:t>
                        </w:r>
                      </w:p>
                    </w:txbxContent>
                  </v:textbox>
                </v:shape>
                <v:shape id="_x0000_s1026" o:spid="_x0000_s1026" o:spt="109" type="#_x0000_t109" style="position:absolute;left:7299;top:9192;height:486;width:1027;v-text-anchor:middle;" fillcolor="#FFFFFF [3201]" filled="t" stroked="t" coordsize="21600,21600" o:gfxdata="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34Bb4A&#10;AADbAAAADwAAAAAAAAABACAAAAAiAAAAZHJzL2Rvd25yZXYueG1sUEsBAhQAFAAAAAgAh07iQDMv&#10;BZ47AAAAOQAAABAAAAAAAAAAAQAgAAAADQEAAGRycy9zaGFwZXhtbC54bWxQSwUGAAAAAAYABgBb&#10;AQAAtwMAAAAA&#10;">
                  <v:fill on="t" focussize="0,0"/>
                  <v:stroke weight="1pt" color="#5B9BD5 [3204]" miterlimit="8" joinstyle="miter" dashstyle="longDash"/>
                  <v:imagedata o:title=""/>
                  <o:lock v:ext="edit" aspectratio="f"/>
                </v:shape>
                <v:shape id="_x0000_s1026" o:spid="_x0000_s1026" o:spt="202" type="#_x0000_t202" style="position:absolute;left:7321;top:9215;height:403;width:963;" fillcolor="#FFFFFF [3201]" filled="t" stroked="f" coordsize="21600,21600" o:gfxdata="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utm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w:txbxContent>
                      <w:p w14:paraId="7C5B81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污泥池池</w:t>
                        </w:r>
                      </w:p>
                    </w:txbxContent>
                  </v:textbox>
                </v:shape>
                <v:shape id="_x0000_s1026" o:spid="_x0000_s1026" o:spt="109" type="#_x0000_t109" style="position:absolute;left:5604;top:9169;height:523;width:1000;v-text-anchor:middle;" fillcolor="#FFFFFF [3201]" filled="t" stroked="t" coordsize="21600,21600" o:gfxdata="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y4H68AAAA&#10;2gAAAA8AAAAAAAAAAQAgAAAAIgAAAGRycy9kb3ducmV2LnhtbFBLAQIUABQAAAAIAIdO4kAzLwWe&#10;OwAAADkAAAAQAAAAAAAAAAEAIAAAAAsBAABkcnMvc2hhcGV4bWwueG1sUEsFBgAAAAAGAAYAWwEA&#10;ALUDAAAAAA==&#10;">
                  <v:fill on="t" focussize="0,0"/>
                  <v:stroke weight="1pt" color="#5B9BD5 [3204]" miterlimit="8" joinstyle="miter" dashstyle="longDash"/>
                  <v:imagedata o:title=""/>
                  <o:lock v:ext="edit" aspectratio="f"/>
                </v:shape>
                <v:shape id="_x0000_s1026" o:spid="_x0000_s1026" o:spt="202" type="#_x0000_t202" style="position:absolute;left:5625;top:9230;height:403;width:950;" fillcolor="#FFFFFF [3201]" filled="t" stroked="f" coordsize="21600,21600" o:gfxdata="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TGUG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4E0096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污泥渠池</w:t>
                        </w:r>
                      </w:p>
                    </w:txbxContent>
                  </v:textbox>
                </v:shape>
                <v:shape id="_x0000_s1026" o:spid="_x0000_s1026" o:spt="109" type="#_x0000_t109" style="position:absolute;left:5408;top:10108;height:523;width:1424;v-text-anchor:middle;" fillcolor="#FFFFFF [3201]" filled="t" stroked="t" coordsize="21600,21600" o:gfxdata="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g9K8AAAA&#10;2wAAAA8AAAAAAAAAAQAgAAAAIgAAAGRycy9kb3ducmV2LnhtbFBLAQIUABQAAAAIAIdO4kAzLwWe&#10;OwAAADkAAAAQAAAAAAAAAAEAIAAAAAsBAABkcnMvc2hhcGV4bWwueG1sUEsFBgAAAAAGAAYAWwEA&#10;ALUDAAAAAA==&#10;">
                  <v:fill on="t" focussize="0,0"/>
                  <v:stroke weight="1pt" color="#5B9BD5 [3204]" miterlimit="8" joinstyle="miter" dashstyle="longDash"/>
                  <v:imagedata o:title=""/>
                  <o:lock v:ext="edit" aspectratio="f"/>
                </v:shape>
                <v:shape id="_x0000_s1026" o:spid="_x0000_s1026" o:spt="202" type="#_x0000_t202" style="position:absolute;left:5441;top:10183;height:403;width:1374;" fillcolor="#FFFFFF [3201]" filled="t" stroked="f" coordsize="21600,21600" o:gfxdata="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2yxp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8351A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污泥浓缩池</w:t>
                        </w:r>
                      </w:p>
                    </w:txbxContent>
                  </v:textbox>
                </v:shape>
                <v:shape id="_x0000_s1026" o:spid="_x0000_s1026" o:spt="109" type="#_x0000_t109" style="position:absolute;left:5410;top:11048;height:523;width:1424;v-text-anchor:middle;" fillcolor="#FFFFFF [3201]" filled="t" stroked="t" coordsize="21600,21600" o:gfxdata="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pbnbsAAADb&#10;AAAADwAAAAAAAAABACAAAAAiAAAAZHJzL2Rvd25yZXYueG1sUEsBAhQAFAAAAAgAh07iQDMvBZ47&#10;AAAAOQAAABAAAAAAAAAAAQAgAAAACgEAAGRycy9zaGFwZXhtbC54bWxQSwUGAAAAAAYABgBbAQAA&#10;tAMAAAAA&#10;">
                  <v:fill on="t" focussize="0,0"/>
                  <v:stroke weight="1pt" color="#5B9BD5 [3204]" miterlimit="8" joinstyle="miter" dashstyle="longDash"/>
                  <v:imagedata o:title=""/>
                  <o:lock v:ext="edit" aspectratio="f"/>
                </v:shape>
                <v:shape id="_x0000_s1026" o:spid="_x0000_s1026" o:spt="202" type="#_x0000_t202" style="position:absolute;left:5456;top:11111;height:403;width:1374;" fillcolor="#FFFFFF [3201]" filled="t" stroked="f" coordsize="21600,21600" o:gfxdata="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K0H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32C336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污泥压滤机</w:t>
                        </w:r>
                      </w:p>
                    </w:txbxContent>
                  </v:textbox>
                </v:shape>
                <v:shape id="_x0000_s1026" o:spid="_x0000_s1026" o:spt="202" type="#_x0000_t202" style="position:absolute;left:5418;top:11976;height:428;width:1421;" fillcolor="#FFFFFF [3201]" filled="t" stroked="f" coordsize="21600,21600" o:gfxdata="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yP8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55B83B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第三方处理</w:t>
                        </w:r>
                      </w:p>
                    </w:txbxContent>
                  </v:textbox>
                </v:shape>
                <v:shape id="_x0000_s1026" o:spid="_x0000_s1026" o:spt="109" type="#_x0000_t109" style="position:absolute;left:10429;top:3033;height:523;width:887;v-text-anchor:middle;" fillcolor="#FFFFFF [3201]" filled="t" stroked="t" coordsize="21600,21600" o:gfxdata="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ONvSugAAANsA&#10;AAAPAAAAAAAAAAEAIAAAACIAAABkcnMvZG93bnJldi54bWxQSwECFAAUAAAACACHTuJAMy8FnjsA&#10;AAA5AAAAEAAAAAAAAAABACAAAAAJAQAAZHJzL3NoYXBleG1sLnhtbFBLBQYAAAAABgAGAFsBAACz&#10;AwAAAAA=&#10;">
                  <v:fill on="t" focussize="0,0"/>
                  <v:stroke weight="1pt" color="#70AD47 [3209]" miterlimit="8" joinstyle="miter"/>
                  <v:imagedata o:title=""/>
                  <o:lock v:ext="edit" aspectratio="f"/>
                </v:shape>
                <v:shape id="_x0000_s1026" o:spid="_x0000_s1026" o:spt="202" type="#_x0000_t202" style="position:absolute;left:10492;top:3085;height:403;width:812;" fillcolor="#FFFFFF [3201]" filled="t" stroked="f" coordsize="21600,21600" o:gfxdata="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0CTD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450F8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烧碱</w:t>
                        </w:r>
                      </w:p>
                    </w:txbxContent>
                  </v:textbox>
                </v:shape>
                <v:shape id="_x0000_s1026" o:spid="_x0000_s1026" o:spt="109" type="#_x0000_t109" style="position:absolute;left:7107;top:10585;height:523;width:887;v-text-anchor:middle;" fillcolor="#FFFFFF [3201]" filled="t" stroked="t" coordsize="21600,21600" o:gfxdata="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6kWl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shape>
                <v:shape id="_x0000_s1026" o:spid="_x0000_s1026" o:spt="202" type="#_x0000_t202" style="position:absolute;left:7144;top:10662;height:403;width:812;" fillcolor="#FFFFFF [3201]" filled="t" stroked="f" coordsize="21600,21600" o:gfxdata="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eHW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4E336C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PAM</w:t>
                        </w:r>
                      </w:p>
                    </w:txbxContent>
                  </v:textbox>
                </v:shape>
                <v:shape id="_x0000_s1026" o:spid="_x0000_s1026" o:spt="109" type="#_x0000_t109" style="position:absolute;left:7244;top:9996;height:523;width:1237;v-text-anchor:middle;" fillcolor="#FFFFFF [3201]" filled="t" stroked="t" coordsize="21600,21600" o:gfxdata="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IHHIe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202" type="#_x0000_t202" style="position:absolute;left:7275;top:10057;height:403;width:1172;" fillcolor="#FFFFFF [3201]" filled="t" stroked="f" coordsize="21600,21600" o:gfxdata="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3UZL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77FAFD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在线监测</w:t>
                        </w:r>
                      </w:p>
                    </w:txbxContent>
                  </v:textbox>
                </v:shape>
                <v:shape id="_x0000_s1026" o:spid="_x0000_s1026" o:spt="109" type="#_x0000_t109" style="position:absolute;left:10459;top:8637;height:523;width:887;v-text-anchor:middle;" fillcolor="#FFFFFF [3201]" filled="t" stroked="t" coordsize="21600,21600" o:gfxdata="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yT74A&#10;AADbAAAADwAAAAAAAAABACAAAAAiAAAAZHJzL2Rvd25yZXYueG1sUEsBAhQAFAAAAAgAh07iQDMv&#10;BZ47AAAAOQAAABAAAAAAAAAAAQAgAAAADQEAAGRycy9zaGFwZXhtbC54bWxQSwUGAAAAAAYABgBb&#10;AQAAtwMAAAAA&#10;">
                  <v:fill on="t" focussize="0,0"/>
                  <v:stroke weight="1pt" color="#70AD47 [3209]" miterlimit="8" joinstyle="miter"/>
                  <v:imagedata o:title=""/>
                  <o:lock v:ext="edit" aspectratio="f"/>
                </v:shape>
                <v:shape id="_x0000_s1026" o:spid="_x0000_s1026" o:spt="202" type="#_x0000_t202" style="position:absolute;left:10496;top:8690;height:403;width:812;" fillcolor="#FFFFFF [3201]" filled="t" stroked="f" coordsize="21600,21600" o:gfxdata="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O5+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205EA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PAC</w:t>
                        </w:r>
                      </w:p>
                    </w:txbxContent>
                  </v:textbox>
                </v:shape>
                <v:shape id="_x0000_s1026" o:spid="_x0000_s1026" o:spt="109" type="#_x0000_t109" style="position:absolute;left:10728;top:9567;height:523;width:1275;v-text-anchor:middle;" fillcolor="#FFFFFF [3201]" filled="t" stroked="t" coordsize="21600,21600" o:gfxdata="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wcdaK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202" type="#_x0000_t202" style="position:absolute;left:10771;top:9628;height:403;width:1160;" fillcolor="#FFFFFF [3201]" filled="t" stroked="f" coordsize="21600,21600" o:gfxdata="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tN5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37AC04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中水回用</w:t>
                        </w:r>
                      </w:p>
                    </w:txbxContent>
                  </v:textbox>
                </v:shape>
                <v:shape id="_x0000_s1026" o:spid="_x0000_s1026" o:spt="109" type="#_x0000_t109" style="position:absolute;left:10531;top:10482;height:523;width:1675;v-text-anchor:middle;" fillcolor="#FFFFFF [3201]" filled="t" stroked="t" coordsize="21600,21600" o:gfxdata="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xr1jq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202" type="#_x0000_t202" style="position:absolute;left:10598;top:10542;height:403;width:1596;" fillcolor="#FFFFFF [3201]" filled="t" stroked="f" coordsize="21600,21600" o:gfxdata="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dOR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B916D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石英砂过滤器</w:t>
                        </w:r>
                      </w:p>
                    </w:txbxContent>
                  </v:textbox>
                </v:shape>
                <v:shape id="_x0000_s1026" o:spid="_x0000_s1026" o:spt="109" type="#_x0000_t109" style="position:absolute;left:10521;top:11359;height:523;width:1675;v-text-anchor:middle;" fillcolor="#FFFFFF [3201]" filled="t" stroked="t" coordsize="21600,21600" o:gfxdata="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30Qki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202" type="#_x0000_t202" style="position:absolute;left:10551;top:11419;height:403;width:1596;" fillcolor="#FFFFFF [3201]" filled="t" stroked="f" coordsize="21600,21600" o:gfxdata="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p3Ti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w:txbxContent>
                      <w:p w14:paraId="245678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膜过滤器</w:t>
                        </w:r>
                      </w:p>
                    </w:txbxContent>
                  </v:textbox>
                </v:shape>
                <v:shape id="_x0000_s1026" o:spid="_x0000_s1026" o:spt="109" type="#_x0000_t109" style="position:absolute;left:10863;top:12299;height:523;width:1037;v-text-anchor:middle;" fillcolor="#FFFFFF [3201]" filled="t" stroked="t" coordsize="21600,21600" o:gfxdata="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JRuS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_x0000_s1026" o:spid="_x0000_s1026" o:spt="202" type="#_x0000_t202" style="position:absolute;left:10890;top:12359;height:403;width:1000;" fillcolor="#FFFFFF [3201]" filled="t" stroked="f" coordsize="21600,21600" o:gfxdata="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DT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62E47F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中水池</w:t>
                        </w:r>
                      </w:p>
                    </w:txbxContent>
                  </v:textbox>
                </v:shape>
                <v:shape id="_x0000_s1026" o:spid="_x0000_s1026" o:spt="202" type="#_x0000_t202" style="position:absolute;left:7460;top:6365;height:403;width:812;" fillcolor="#FFFFFF [3201]" filled="t" stroked="f" coordsize="21600,21600" o:gfxdata="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6s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102B72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v:textbox>
                </v:shape>
                <v:shape id="_x0000_s1026" o:spid="_x0000_s1026" o:spt="202" type="#_x0000_t202" style="position:absolute;left:8996;top:3129;height:403;width:550;" fillcolor="#FFFFFF [3201]" filled="t" stroked="f" coordsize="21600,21600" o:gfxdata="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ZDw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5F4E56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v:textbox>
                </v:shape>
                <v:shape id="_x0000_s1026" o:spid="_x0000_s1026" o:spt="202" type="#_x0000_t202" style="position:absolute;left:10794;top:13201;height:403;width:1148;" fillcolor="#FFFFFF [3201]" filled="t" stroked="f" coordsize="21600,21600" o:gfxdata="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5+o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5DED92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绿化</w:t>
                        </w:r>
                      </w:p>
                    </w:txbxContent>
                  </v:textbox>
                </v:shape>
                <v:shape id="_x0000_s1026" o:spid="_x0000_s1026" o:spt="109" type="#_x0000_t109" style="position:absolute;left:12535;top:12300;height:523;width:1274;v-text-anchor:middle;" fillcolor="#FFFFFF [3201]" filled="t" stroked="t" coordsize="21600,21600" o:gfxdata="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B/G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shape>
                <v:shape id="_x0000_s1026" o:spid="_x0000_s1026" o:spt="202" type="#_x0000_t202" style="position:absolute;left:12572;top:12364;height:403;width:1172;" fillcolor="#FFFFFF [3201]" filled="t" stroked="f" coordsize="21600,21600" o:gfxdata="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f0T6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w:txbxContent>
                      <w:p w14:paraId="7BC020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二氧化氯</w:t>
                        </w:r>
                      </w:p>
                    </w:txbxContent>
                  </v:textbox>
                </v:shape>
                <v:shape id="_x0000_s1026" o:spid="_x0000_s1026" o:spt="202" type="#_x0000_t202" style="position:absolute;left:7273;top:7495;height:1658;width:513;" fillcolor="#FFFFFF [3201]" filled="t" stroked="f" coordsize="21600,21600" o:gfxdata="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5TOu5AAAA2wAA&#10;AA8AAAAAAAAAAQAgAAAAIgAAAGRycy9kb3ducmV2LnhtbFBLAQIUABQAAAAIAIdO4kAzLwWeOwAA&#10;ADkAAAAQAAAAAAAAAAEAIAAAAAgBAABkcnMvc2hhcGV4bWwueG1sUEsFBgAAAAAGAAYAWwEAALID&#10;AAAAAA==&#10;">
                  <v:fill on="t" focussize="0,0"/>
                  <v:stroke on="f" weight="0.5pt"/>
                  <v:imagedata o:title=""/>
                  <o:lock v:ext="edit" aspectratio="f"/>
                  <v:textbox style="layout-flow:vertical-ideographic;">
                    <w:txbxContent>
                      <w:p w14:paraId="3A20AC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上清液清液回流</w:t>
                        </w:r>
                      </w:p>
                    </w:txbxContent>
                  </v:textbox>
                </v:shape>
                <v:shape id="_x0000_s1026" o:spid="_x0000_s1026" o:spt="202" type="#_x0000_t202" style="position:absolute;left:10545;top:3626;height:403;width:812;" fillcolor="#FFFFFF [3201]" filled="t" stroked="f" coordsize="21600,21600" o:gfxdata="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sAiE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2C756E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v:textbox>
                </v:shape>
                <v:shape id="_x0000_s1026" o:spid="_x0000_s1026" o:spt="202" type="#_x0000_t202" style="position:absolute;left:7400;top:7195;height:414;width:812;" fillcolor="#FFFFFF [3201]" filled="t" stroked="f" coordsize="21600,21600" o:gfxdata="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iw6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74EE63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v:textbox>
                </v:shape>
                <v:shape id="_x0000_s1026" o:spid="_x0000_s1026" o:spt="202" type="#_x0000_t202" style="position:absolute;left:9036;top:4082;height:402;width:550;" fillcolor="#FFFFFF [3201]" filled="t" stroked="f" coordsize="21600,21600" o:gfxdata="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TVr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21F16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v:textbox>
                </v:shape>
                <v:shape id="_x0000_s1026" o:spid="_x0000_s1026" o:spt="202" type="#_x0000_t202" style="position:absolute;left:11650;top:5811;height:1034;width:513;" fillcolor="#FFFFFF [3201]" filled="t" stroked="f" coordsize="21600,21600" o:gfxdata="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hFD7sAAADc&#10;AAAADwAAAAAAAAABACAAAAAiAAAAZHJzL2Rvd25yZXYueG1sUEsBAhQAFAAAAAgAh07iQDMvBZ47&#10;AAAAOQAAABAAAAAAAAAAAQAgAAAACgEAAGRycy9zaGFwZXhtbC54bWxQSwUGAAAAAAYABgBbAQAA&#10;tAMAAAAA&#10;">
                  <v:fill on="t" focussize="0,0"/>
                  <v:stroke on="f" weight="0.5pt"/>
                  <v:imagedata o:title=""/>
                  <o:lock v:ext="edit" aspectratio="f"/>
                  <v:textbox style="layout-flow:vertical-ideographic;">
                    <w:txbxContent>
                      <w:p w14:paraId="6F4C92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污泥回流</w:t>
                        </w:r>
                      </w:p>
                    </w:txbxContent>
                  </v:textbox>
                </v:shape>
                <v:shape id="_x0000_s1026" o:spid="_x0000_s1026" o:spt="202" type="#_x0000_t202" style="position:absolute;left:10499;top:5166;height:403;width:812;" fillcolor="#FFFFFF [3201]" filled="t" stroked="f" coordsize="21600,21600" o:gfxdata="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96W1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4A3435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风机</w:t>
                        </w:r>
                      </w:p>
                    </w:txbxContent>
                  </v:textbox>
                </v:shape>
                <v:shape id="_x0000_s1026" o:spid="_x0000_s1026" o:spt="202" type="#_x0000_t202" style="position:absolute;left:9014;top:5935;height:402;width:550;" fillcolor="#FFFFFF [3201]" filled="t" stroked="f" coordsize="21600,21600" o:gfxdata="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iqEZ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14:paraId="7C7D88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v:textbox>
                </v:shape>
                <v:shape id="_x0000_s1026" o:spid="_x0000_s1026" o:spt="202" type="#_x0000_t202" style="position:absolute;left:5026;top:5948;height:1658;width:513;" fillcolor="#FFFFFF [3201]" filled="t" stroked="f" coordsize="21600,21600" o:gfxdata="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44LsAAADc&#10;AAAADwAAAAAAAAABACAAAAAiAAAAZHJzL2Rvd25yZXYueG1sUEsBAhQAFAAAAAgAh07iQDMvBZ47&#10;AAAAOQAAABAAAAAAAAAAAQAgAAAACgEAAGRycy9zaGFwZXhtbC54bWxQSwUGAAAAAAYABgBbAQAA&#10;tAMAAAAA&#10;">
                  <v:fill on="t" focussize="0,0"/>
                  <v:stroke on="f" weight="0.5pt"/>
                  <v:imagedata o:title=""/>
                  <o:lock v:ext="edit" aspectratio="f"/>
                  <v:textbox style="layout-flow:vertical-ideographic;">
                    <w:txbxContent>
                      <w:p w14:paraId="380ACC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上清液清液回流</w:t>
                        </w:r>
                      </w:p>
                    </w:txbxContent>
                  </v:textbox>
                </v:shape>
                <v:shape id="_x0000_s1026" o:spid="_x0000_s1026" o:spt="202" type="#_x0000_t202" style="position:absolute;left:10817;top:12875;height:402;width:550;" fillcolor="#FFFFFF [3201]" filled="t" stroked="f" coordsize="21600,21600" o:gfxdata="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xgS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7AA6C5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v:textbox>
                </v:shape>
                <v:shape id="_x0000_s1026" o:spid="_x0000_s1026" o:spt="202" type="#_x0000_t202" style="position:absolute;left:7666;top:4813;height:659;width:513;" fillcolor="#FFFFFF [3201]" filled="t" stroked="f" coordsize="21600,21600" o:gfxdata="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ml7sAAADc&#10;AAAADwAAAAAAAAABACAAAAAiAAAAZHJzL2Rvd25yZXYueG1sUEsBAhQAFAAAAAgAh07iQDMvBZ47&#10;AAAAOQAAABAAAAAAAAAAAQAgAAAACgEAAGRycy9zaGFwZXhtbC54bWxQSwUGAAAAAAYABgBbAQAA&#10;tAMAAAAA&#10;">
                  <v:fill on="t" focussize="0,0"/>
                  <v:stroke on="f" weight="0.5pt"/>
                  <v:imagedata o:title=""/>
                  <o:lock v:ext="edit" aspectratio="f"/>
                  <v:textbox style="layout-flow:vertical-ideographic;">
                    <w:txbxContent>
                      <w:p w14:paraId="747FE8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9"/>
                          <w:rPr>
                            <w:rFonts w:hint="default" w:eastAsia="仿宋_GB2312"/>
                            <w:lang w:val="en-US" w:eastAsia="zh-CN"/>
                          </w:rPr>
                        </w:pPr>
                        <w:r>
                          <w:rPr>
                            <w:rFonts w:hint="eastAsia"/>
                            <w:sz w:val="21"/>
                            <w:szCs w:val="21"/>
                            <w:lang w:val="en-US" w:eastAsia="zh-CN"/>
                          </w:rPr>
                          <w:t>回流</w:t>
                        </w:r>
                      </w:p>
                    </w:txbxContent>
                  </v:textbox>
                </v:shape>
                <v:shape id="_x0000_s1026" o:spid="_x0000_s1026" o:spt="202" type="#_x0000_t202" style="position:absolute;left:7701;top:3335;height:402;width:550;" fillcolor="#FFFFFF [3201]" filled="t" stroked="f" coordsize="21600,21600" o:gfxdata="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1wx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053497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default" w:eastAsia="仿宋_GB2312"/>
                            <w:sz w:val="21"/>
                            <w:szCs w:val="21"/>
                            <w:lang w:val="en-US" w:eastAsia="zh-CN"/>
                          </w:rPr>
                        </w:pPr>
                        <w:r>
                          <w:rPr>
                            <w:rFonts w:hint="eastAsia"/>
                            <w:sz w:val="21"/>
                            <w:szCs w:val="21"/>
                            <w:lang w:val="en-US" w:eastAsia="zh-CN"/>
                          </w:rPr>
                          <w:t>泵</w:t>
                        </w:r>
                      </w:p>
                    </w:txbxContent>
                  </v:textbox>
                </v:shape>
                <v:shape id="_x0000_s1026" o:spid="_x0000_s1026" o:spt="32" type="#_x0000_t32" style="position:absolute;left:9524;top:2176;height:453;width:1;" filled="f" stroked="t" coordsize="21600,21600" o:gfxdata="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Ly6LsAAADa&#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9514;top:3079;height:377;width:1;" filled="f" stroked="t" coordsize="21600,21600" o:gfxdata="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HDAbsAAADa&#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9541;top:8729;height:377;width:1;" filled="f" stroked="t" coordsize="21600,21600" o:gfxdata="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XnXy8AAAA&#10;2wAAAA8AAAAAAAAAAQAgAAAAIgAAAGRycy9kb3ducmV2LnhtbFBLAQIUABQAAAAIAIdO4kAzLwWe&#10;OwAAADkAAAAQAAAAAAAAAAEAIAAAAAsBAABkcnMvc2hhcGV4bWwueG1sUEsFBgAAAAAGAAYAWwEA&#10;ALUDAAAAAA==&#10;">
                  <v:fill on="f" focussize="0,0"/>
                  <v:stroke color="#000000 [3200]" miterlimit="8" joinstyle="miter" endarrow="open"/>
                  <v:imagedata o:title=""/>
                  <o:lock v:ext="edit" aspectratio="f"/>
                </v:shape>
                <v:shape id="_x0000_s1026" o:spid="_x0000_s1026" o:spt="32" type="#_x0000_t32" style="position:absolute;left:9519;top:4058;height:468;width:2;" filled="f" stroked="t" coordsize="21600,21600" o:gfxdata="UEsDBAoAAAAAAIdO4kAAAAAAAAAAAAAAAAAEAAAAZHJzL1BLAwQUAAAACACHTuJA69RaW7gAAADb&#10;AAAADwAAAGRycy9kb3ducmV2LnhtbEVPS4vCMBC+L/gfwgje1lSR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9RaW7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shape id="_x0000_s1026" o:spid="_x0000_s1026" o:spt="32" type="#_x0000_t32" style="position:absolute;left:9521;top:4999;height:417;width:3;" filled="f" stroked="t" coordsize="21600,21600" o:gfxdata="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SmG3twAAANsAAAAP&#10;AAAAAAAAAAEAIAAAACIAAABkcnMvZG93bnJldi54bWxQSwECFAAUAAAACACHTuJAMy8FnjsAAAA5&#10;AAAAEAAAAAAAAAABACAAAAAGAQAAZHJzL3NoYXBleG1sLnhtbFBLBQYAAAAABgAGAFsBAACwAwAA&#10;AAA=&#10;">
                  <v:fill on="f" focussize="0,0"/>
                  <v:stroke weight="1pt" color="#000000 [3200]" miterlimit="8" joinstyle="miter" endarrow="open"/>
                  <v:imagedata o:title=""/>
                  <o:lock v:ext="edit" aspectratio="f"/>
                </v:shape>
                <v:shape id="_x0000_s1026" o:spid="_x0000_s1026" o:spt="32" type="#_x0000_t32" style="position:absolute;left:9520;top:9662;height:377;width:1;" filled="f" stroked="t" coordsize="21600,21600" o:gfxdata="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lQX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9515;top:10579;height:377;width:1;" filled="f" stroked="t" coordsize="21600,21600" o:gfxdata="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g5bltwAAANsAAAAP&#10;AAAAAAAAAAEAIAAAACIAAABkcnMvZG93bnJldi54bWxQSwECFAAUAAAACACHTuJAMy8FnjsAAAA5&#10;AAAAEAAAAAAAAAABACAAAAAGAQAAZHJzL3NoYXBleG1sLnhtbFBLBQYAAAAABgAGAFsBAACwAwAA&#10;AAA=&#10;">
                  <v:fill on="f" focussize="0,0"/>
                  <v:stroke weight="1pt" color="#000000 [3200]" miterlimit="8" joinstyle="miter" endarrow="open"/>
                  <v:imagedata o:title=""/>
                  <o:lock v:ext="edit" aspectratio="f"/>
                </v:shape>
                <v:shape id="_x0000_s1026" o:spid="_x0000_s1026" o:spt="32" type="#_x0000_t32" style="position:absolute;left:9524;top:5927;height:435;width:1;" filled="f" stroked="t" coordsize="21600,21600" o:gfxdata="UEsDBAoAAAAAAIdO4kAAAAAAAAAAAAAAAAAEAAAAZHJzL1BLAwQUAAAACACHTuJAsBalo7wAAADb&#10;AAAADwAAAGRycy9kb3ducmV2LnhtbEWPwWrDMBBE74X+g9hCb7XsF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WpaO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9537;top:6879;flip:x;height:408;width:1;" filled="f" stroked="t" coordsize="21600,21600" o:gfxdata="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riaC/&#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9540;top:7819;height:377;width:1;" filled="f" stroked="t" coordsize="21600,21600" o:gfxdata="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aOg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537;top:9829;flip:y;height:7;width:1191;" filled="f" stroked="t" coordsize="21600,21600" o:gfxdata="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Dvkq/&#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8362;top:9417;flip:x y;height:9;width:637;" filled="f" stroked="t" coordsize="21600,21600" o:gfxdata="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tiCugAAANsA&#10;AAAPAAAAAAAAAAEAIAAAACIAAABkcnMvZG93bnJldi54bWxQSwECFAAUAAAACACHTuJAMy8FnjsA&#10;AAA5AAAAEAAAAAAAAAABACAAAAAJAQAAZHJzL3NoYXBleG1sLnhtbFBLBQYAAAAABgAGAFsBAACz&#10;AwAAAAA=&#10;">
                  <v:fill on="f" focussize="0,0"/>
                  <v:stroke weight="1pt" color="#5B9BD5 [3204]" miterlimit="8" joinstyle="miter" dashstyle="longDashDot" endarrow="open"/>
                  <v:imagedata o:title=""/>
                  <o:lock v:ext="edit" aspectratio="f"/>
                </v:shape>
                <v:shape id="_x0000_s1026" o:spid="_x0000_s1026" o:spt="32" type="#_x0000_t32" style="position:absolute;left:6640;top:9432;flip:x y;height:9;width:637;" filled="f" stroked="t" coordsize="21600,21600" o:gfxdata="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piwy8AAAA&#10;2gAAAA8AAAAAAAAAAQAgAAAAIgAAAGRycy9kb3ducmV2LnhtbFBLAQIUABQAAAAIAIdO4kAzLwWe&#10;OwAAADkAAAAQAAAAAAAAAAEAIAAAAAsBAABkcnMvc2hhcGV4bWwueG1sUEsFBgAAAAAGAAYAWwEA&#10;ALUDAAAAAA==&#10;">
                  <v:fill on="f" focussize="0,0"/>
                  <v:stroke weight="1pt" color="#5B9BD5 [3204]" miterlimit="8" joinstyle="miter" dashstyle="longDashDot" endarrow="open"/>
                  <v:imagedata o:title=""/>
                  <o:lock v:ext="edit" aspectratio="f"/>
                </v:shape>
                <v:shape id="_x0000_s1026" o:spid="_x0000_s1026" o:spt="32" type="#_x0000_t32" style="position:absolute;left:6100;top:9692;flip:x;height:388;width:4;" filled="f" stroked="t" coordsize="21600,21600" o:gfxdata="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ZZ6/&#10;AAAA2wAAAA8AAAAAAAAAAQAgAAAAIgAAAGRycy9kb3ducmV2LnhtbFBLAQIUABQAAAAIAIdO4kAz&#10;LwWeOwAAADkAAAAQAAAAAAAAAAEAIAAAAA4BAABkcnMvc2hhcGV4bWwueG1sUEsFBgAAAAAGAAYA&#10;WwEAALgDAAAAAA==&#10;">
                  <v:fill on="f" focussize="0,0"/>
                  <v:stroke weight="1pt" color="#5B9BD5 [3204]" miterlimit="8" joinstyle="miter" dashstyle="longDashDot" endarrow="open"/>
                  <v:imagedata o:title=""/>
                  <o:lock v:ext="edit" aspectratio="f"/>
                </v:shape>
                <v:shape id="_x0000_s1026" o:spid="_x0000_s1026" o:spt="32" type="#_x0000_t32" style="position:absolute;left:6127;top:10644;flip:x;height:388;width:4;" filled="f" stroked="t" coordsize="21600,21600" o:gfxdata="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du9K/&#10;AAAA2wAAAA8AAAAAAAAAAQAgAAAAIgAAAGRycy9kb3ducmV2LnhtbFBLAQIUABQAAAAIAIdO4kAz&#10;LwWeOwAAADkAAAAQAAAAAAAAAAEAIAAAAA4BAABkcnMvc2hhcGV4bWwueG1sUEsFBgAAAAAGAAYA&#10;WwEAALgDAAAAAA==&#10;">
                  <v:fill on="f" focussize="0,0"/>
                  <v:stroke weight="1pt" color="#5B9BD5 [3204]" miterlimit="8" joinstyle="miter" dashstyle="longDashDot" endarrow="open"/>
                  <v:imagedata o:title=""/>
                  <o:lock v:ext="edit" aspectratio="f"/>
                </v:shape>
                <v:shape id="_x0000_s1026" o:spid="_x0000_s1026" o:spt="32" type="#_x0000_t32" style="position:absolute;left:6142;top:11559;flip:x;height:388;width:4;" filled="f" stroked="t" coordsize="21600,21600" o:gfxdata="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oYSr4A&#10;AADbAAAADwAAAAAAAAABACAAAAAiAAAAZHJzL2Rvd25yZXYueG1sUEsBAhQAFAAAAAgAh07iQDMv&#10;BZ47AAAAOQAAABAAAAAAAAAAAQAgAAAADQEAAGRycy9zaGFwZXhtbC54bWxQSwUGAAAAAAYABgBb&#10;AQAAtwMAAAAA&#10;">
                  <v:fill on="f" focussize="0,0"/>
                  <v:stroke weight="1pt" color="#5B9BD5 [3204]" miterlimit="8" joinstyle="miter" dashstyle="longDashDot" endarrow="open"/>
                  <v:imagedata o:title=""/>
                  <o:lock v:ext="edit" aspectratio="f"/>
                </v:shape>
                <v:shape id="_x0000_s1026" o:spid="_x0000_s1026" o:spt="33" type="#_x0000_t33" style="position:absolute;left:6091;top:5655;flip:y;height:3514;width:2524;rotation:11796480f;" filled="f" stroked="t" coordsize="21600,21600" o:gfxdata="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sEpougAAANsA&#10;AAAPAAAAAAAAAAEAIAAAACIAAABkcnMvZG93bnJldi54bWxQSwECFAAUAAAACACHTuJAMy8FnjsA&#10;AAA5AAAAEAAAAAAAAAABACAAAAAJAQAAZHJzL3NoYXBleG1sLnhtbFBLBQYAAAAABgAGAFsBAACz&#10;AwAAAAA=&#10;">
                  <v:fill on="f" focussize="0,0"/>
                  <v:stroke weight="1pt" color="#5B9BD5 [3204]" miterlimit="8" joinstyle="miter" dashstyle="longDashDot" endarrow="open"/>
                  <v:imagedata o:title=""/>
                  <o:lock v:ext="edit" aspectratio="f"/>
                </v:shape>
                <v:shape id="_x0000_s1026" o:spid="_x0000_s1026" o:spt="32" type="#_x0000_t32" style="position:absolute;left:9550;top:3327;height:0;width:862;" filled="f" stroked="t" coordsize="21600,21600" o:gfxdata="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cOh28AAAA&#10;2wAAAA8AAAAAAAAAAQAgAAAAIgAAAGRycy9kb3ducmV2LnhtbFBLAQIUABQAAAAIAIdO4kAzLwWe&#10;OwAAADkAAAAQAAAAAAAAAAEAIAAAAAsBAABkcnMvc2hhcGV4bWwueG1sUEsFBgAAAAAGAAYAWwEA&#10;ALUDAAAAAA==&#10;">
                  <v:fill on="f" focussize="0,0"/>
                  <v:stroke weight="1pt" color="#70AD47 [3209]" miterlimit="8" joinstyle="miter" startarrow="open"/>
                  <v:imagedata o:title=""/>
                  <o:lock v:ext="edit" aspectratio="f"/>
                </v:shape>
                <v:shape id="_x0000_s1026" o:spid="_x0000_s1026" o:spt="32" type="#_x0000_t32" style="position:absolute;left:6227;top:10830;height:0;width:862;" filled="f" stroked="t" coordsize="21600,21600" o:gfxdata="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oT6xvQAA&#10;ANsAAAAPAAAAAAAAAAEAIAAAACIAAABkcnMvZG93bnJldi54bWxQSwECFAAUAAAACACHTuJAMy8F&#10;njsAAAA5AAAAEAAAAAAAAAABACAAAAAMAQAAZHJzL3NoYXBleG1sLnhtbFBLBQYAAAAABgAGAFsB&#10;AAC2AwAAAAA=&#10;">
                  <v:fill on="f" focussize="0,0"/>
                  <v:stroke weight="1pt" color="#70AD47 [3209]" miterlimit="8" joinstyle="miter" startarrow="open"/>
                  <v:imagedata o:title=""/>
                  <o:lock v:ext="edit" aspectratio="f"/>
                </v:shape>
                <v:shape id="_x0000_s1026" o:spid="_x0000_s1026" o:spt="32" type="#_x0000_t32" style="position:absolute;left:8512;top:10281;height:1;width:492;" filled="f" stroked="t" coordsize="21600,21600" o:gfxdata="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bqTi5AAAA2w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_x0000_s1026" o:spid="_x0000_s1026" o:spt="32" type="#_x0000_t32" style="position:absolute;left:9592;top:8907;height:0;width:862;" filled="f" stroked="t" coordsize="21600,21600" o:gfxdata="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9Ay8AAAA&#10;2wAAAA8AAAAAAAAAAQAgAAAAIgAAAGRycy9kb3ducmV2LnhtbFBLAQIUABQAAAAIAIdO4kAzLwWe&#10;OwAAADkAAAAQAAAAAAAAAAEAIAAAAAsBAABkcnMvc2hhcGV4bWwueG1sUEsFBgAAAAAGAAYAWwEA&#10;ALUDAAAAAA==&#10;">
                  <v:fill on="f" focussize="0,0"/>
                  <v:stroke weight="1pt" color="#70AD47 [3209]" miterlimit="8" joinstyle="miter" startarrow="open"/>
                  <v:imagedata o:title=""/>
                  <o:lock v:ext="edit" aspectratio="f"/>
                </v:shape>
                <v:shape id="_x0000_s1026" o:spid="_x0000_s1026" o:spt="32" type="#_x0000_t32" style="position:absolute;left:11368;top:10106;height:377;width:1;" filled="f" stroked="t" coordsize="21600,21600" o:gfxdata="UEsDBAoAAAAAAIdO4kAAAAAAAAAAAAAAAAAEAAAAZHJzL1BLAwQUAAAACACHTuJA3J6MvboAAADb&#10;AAAADwAAAGRycy9kb3ducmV2LnhtbEWPT4vCMBTE7wt+h/AEb2uqo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noy9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11371;top:10971;height:377;width:1;" filled="f" stroked="t" coordsize="21600,21600" o:gfxdata="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nyMjtwAAANsAAAAP&#10;AAAAAAAAAAEAIAAAACIAAABkcnMvZG93bnJldi54bWxQSwECFAAUAAAACACHTuJAMy8FnjsAAAA5&#10;AAAAEAAAAAAAAAABACAAAAAGAQAAZHJzL3NoYXBleG1sLnhtbFBLBQYAAAAABgAGAFsBAACwAwAA&#10;AAA=&#10;">
                  <v:fill on="f" focussize="0,0"/>
                  <v:stroke weight="1pt" color="#000000 [3200]" miterlimit="8" joinstyle="miter" endarrow="open"/>
                  <v:imagedata o:title=""/>
                  <o:lock v:ext="edit" aspectratio="f"/>
                </v:shape>
                <v:shape id="_x0000_s1026" o:spid="_x0000_s1026" o:spt="32" type="#_x0000_t32" style="position:absolute;left:11374;top:11899;height:377;width:1;" filled="f" stroked="t" coordsize="21600,21600" o:gfxdata="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8HGO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8080;top:6582;height:0;width:523;" filled="f" stroked="t" coordsize="21600,21600" o:gfxdata="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En4JugAAANsA&#10;AAAPAAAAAAAAAAEAIAAAACIAAABkcnMvZG93bnJldi54bWxQSwECFAAUAAAACACHTuJAMy8FnjsA&#10;AAA5AAAAEAAAAAAAAAABACAAAAAJAQAAZHJzL3NoYXBleG1sLnhtbFBLBQYAAAAABgAGAFsBAACz&#10;AwAAAAA=&#10;">
                  <v:fill on="f" focussize="0,0"/>
                  <v:stroke weight="1pt" color="#ED7D31 [3205]" miterlimit="8" joinstyle="miter" endarrow="open"/>
                  <v:imagedata o:title=""/>
                  <o:lock v:ext="edit" aspectratio="f"/>
                </v:shape>
                <v:shape id="_x0000_s1026" o:spid="_x0000_s1026" o:spt="32" type="#_x0000_t32" style="position:absolute;left:8042;top:7408;height:0;width:523;" filled="f" stroked="t" coordsize="21600,21600" o:gfxdata="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7bkrsAAADb&#10;AAAADwAAAAAAAAABACAAAAAiAAAAZHJzL2Rvd25yZXYueG1sUEsBAhQAFAAAAAgAh07iQDMvBZ47&#10;AAAAOQAAABAAAAAAAAAAAQAgAAAACgEAAGRycy9zaGFwZXhtbC54bWxQSwUGAAAAAAYABgBbAQAA&#10;tAMAAAAA&#10;">
                  <v:fill on="f" focussize="0,0"/>
                  <v:stroke weight="1pt" color="#ED7D31 [3205]" miterlimit="8" joinstyle="miter" endarrow="open"/>
                  <v:imagedata o:title=""/>
                  <o:lock v:ext="edit" aspectratio="f"/>
                </v:shape>
                <v:shape id="_x0000_s1026" o:spid="_x0000_s1026" o:spt="32" type="#_x0000_t32" style="position:absolute;left:11364;top:12877;height:377;width:1;" filled="f" stroked="t" coordsize="21600,21600" o:gfxdata="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C7/7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11905;top:12564;flip:y;height:6;width:620;" filled="f" stroked="t" coordsize="21600,21600" o:gfxdata="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vG7e/&#10;AAAA2wAAAA8AAAAAAAAAAQAgAAAAIgAAAGRycy9kb3ducmV2LnhtbFBLAQIUABQAAAAIAIdO4kAz&#10;LwWeOwAAADkAAAAQAAAAAAAAAAEAIAAAAA4BAABkcnMvc2hhcGV4bWwueG1sUEsFBgAAAAAGAAYA&#10;WwEAALgDAAAAAA==&#10;">
                  <v:fill on="f" focussize="0,0"/>
                  <v:stroke weight="1pt" color="#70AD47 [3209]" miterlimit="8" joinstyle="miter" startarrow="open"/>
                  <v:imagedata o:title=""/>
                  <o:lock v:ext="edit" aspectratio="f"/>
                </v:shape>
                <v:shape id="_x0000_s1026" o:spid="_x0000_s1026" o:spt="32" type="#_x0000_t32" style="position:absolute;left:10202;top:3817;height:0;width:523;" filled="f" stroked="t" coordsize="21600,21600" o:gfxdata="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o9g+/&#10;AAAA2wAAAA8AAAAAAAAAAQAgAAAAIgAAAGRycy9kb3ducmV2LnhtbFBLAQIUABQAAAAIAIdO4kAz&#10;LwWeOwAAADkAAAAQAAAAAAAAAAEAIAAAAA4BAABkcnMvc2hhcGV4bWwueG1sUEsFBgAAAAAGAAYA&#10;WwEAALgDAAAAAA==&#10;">
                  <v:fill on="f" focussize="0,0"/>
                  <v:stroke weight="1pt" color="#ED7D31 [3205]" miterlimit="8" joinstyle="miter" startarrow="open"/>
                  <v:imagedata o:title=""/>
                  <o:lock v:ext="edit" aspectratio="f"/>
                </v:shape>
                <v:shape id="_x0000_s1026" o:spid="_x0000_s1026" o:spt="34" type="#_x0000_t34" style="position:absolute;left:10457;top:4938;height:316;width:418;" filled="f" stroked="t" coordsize="21600,21600" o:gfxdata="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EPw74A&#10;AADbAAAADwAAAAAAAAABACAAAAAiAAAAZHJzL2Rvd25yZXYueG1sUEsBAhQAFAAAAAgAh07iQDMv&#10;BZ47AAAAOQAAABAAAAAAAAAAAQAgAAAADQEAAGRycy9zaGFwZXhtbC54bWxQSwUGAAAAAAYABgBb&#10;AQAAtwMAAAAA&#10;" adj="22427">
                  <v:fill on="f" focussize="0,0"/>
                  <v:stroke weight="1pt" color="#ED7D31 [3205]" miterlimit="8" joinstyle="miter" startarrow="open"/>
                  <v:imagedata o:title=""/>
                  <o:lock v:ext="edit" aspectratio="f"/>
                </v:shape>
                <v:shape id="_x0000_s1026" o:spid="_x0000_s1026" o:spt="33" type="#_x0000_t33" style="position:absolute;left:10462;top:5569;flip:y;height:248;width:443;" filled="f" stroked="t" coordsize="21600,21600" o:gfxdata="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uD7S8AAAA&#10;2wAAAA8AAAAAAAAAAQAgAAAAIgAAAGRycy9kb3ducmV2LnhtbFBLAQIUABQAAAAIAIdO4kAzLwWe&#10;OwAAADkAAAAQAAAAAAAAAAEAIAAAAAsBAABkcnMvc2hhcGV4bWwueG1sUEsFBgAAAAAGAAYAWwEA&#10;ALUDAAAAAA==&#10;">
                  <v:fill on="f" focussize="0,0"/>
                  <v:stroke weight="1pt" color="#ED7D31 [3205]" miterlimit="8" joinstyle="miter" startarrow="open"/>
                  <v:imagedata o:title=""/>
                  <o:lock v:ext="edit" aspectratio="f"/>
                </v:shape>
                <v:shape id="_x0000_s1026" o:spid="_x0000_s1026" o:spt="34" type="#_x0000_t34" style="position:absolute;left:7476;top:8106;height:749;width:1423;rotation:-5898240f;" filled="f" stroked="t" coordsize="21600,21600" o:gfxdata="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F0aC/&#10;AAAA2wAAAA8AAAAAAAAAAQAgAAAAIgAAAGRycy9kb3ducmV2LnhtbFBLAQIUABQAAAAIAIdO4kAz&#10;LwWeOwAAADkAAAAQAAAAAAAAAAEAIAAAAA4BAABkcnMvc2hhcGV4bWwueG1sUEsFBgAAAAAGAAYA&#10;WwEAALgDAAAAAA==&#10;" adj="21615">
                  <v:fill on="f" focussize="0,0"/>
                  <v:stroke weight="1pt" color="#000000 [3213]" miterlimit="8" joinstyle="miter" endarrow="open"/>
                  <v:imagedata o:title=""/>
                  <o:lock v:ext="edit" aspectratio="f"/>
                </v:shape>
                <v:shape id="_x0000_s1026" o:spid="_x0000_s1026" o:spt="35" type="#_x0000_t35" style="position:absolute;left:9347;top:7371;height:375;width:1860;rotation:-5898240f;" filled="f" stroked="t" coordsize="21600,21600" o:gfxdata="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5HTb4A&#10;AADbAAAADwAAAAAAAAABACAAAAAiAAAAZHJzL2Rvd25yZXYueG1sUEsBAhQAFAAAAAgAh07iQDMv&#10;BZ47AAAAOQAAABAAAAAAAAAAAQAgAAAADQEAAGRycy9zaGFwZXhtbC54bWxQSwUGAAAAAAYABgBb&#10;AQAAtwMAAAAA&#10;" adj="-87,85910">
                  <v:fill on="f" focussize="0,0"/>
                  <v:stroke weight="1pt" color="#41719C [3204]" miterlimit="8" joinstyle="miter" dashstyle="longDashDot" endarrow="open"/>
                  <v:imagedata o:title=""/>
                  <o:lock v:ext="edit" aspectratio="f"/>
                </v:shape>
                <v:shape id="_x0000_s1026" o:spid="_x0000_s1026" o:spt="32" type="#_x0000_t32" style="position:absolute;left:10487;top:7557;flip:x;height:0;width:1063;" filled="f" stroked="t" coordsize="21600,21600" o:gfxdata="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tmL4A&#10;AADcAAAADwAAAAAAAAABACAAAAAiAAAAZHJzL2Rvd25yZXYueG1sUEsBAhQAFAAAAAgAh07iQDMv&#10;BZ47AAAAOQAAABAAAAAAAAAAAQAgAAAADQEAAGRycy9zaGFwZXhtbC54bWxQSwUGAAAAAAYABgBb&#10;AQAAtwMAAAAA&#10;">
                  <v:fill on="f" focussize="0,0"/>
                  <v:stroke weight="1pt" color="#41719C [3204]" miterlimit="8" joinstyle="miter" dashstyle="longDashDot" endarrow="open"/>
                  <v:imagedata o:title=""/>
                  <o:lock v:ext="edit" aspectratio="f"/>
                </v:shape>
                <v:shape id="_x0000_s1026" o:spid="_x0000_s1026" o:spt="33" type="#_x0000_t33" style="position:absolute;left:10118;top:5139;flip:y;height:1093;width:1819;rotation:5898240f;" filled="f" stroked="t" coordsize="21600,21600" o:gfxdata="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TZtLsAAADc&#10;AAAADwAAAAAAAAABACAAAAAiAAAAZHJzL2Rvd25yZXYueG1sUEsBAhQAFAAAAAgAh07iQDMvBZ47&#10;AAAAOQAAABAAAAAAAAAAAQAgAAAACgEAAGRycy9zaGFwZXhtbC54bWxQSwUGAAAAAAYABgBbAQAA&#10;tAMAAAAA&#10;">
                  <v:fill on="f" focussize="0,0"/>
                  <v:stroke weight="1pt" color="#41719C [3204]" miterlimit="8" joinstyle="miter" dashstyle="longDashDot" endarrow="open"/>
                  <v:imagedata o:title=""/>
                  <o:lock v:ext="edit" aspectratio="f"/>
                </v:shape>
                <v:shape id="_x0000_s1026" o:spid="_x0000_s1026" o:spt="34" type="#_x0000_t34" style="position:absolute;left:8587;top:4760;flip:x;height:894;width:13;rotation:11796480f;" filled="f" stroked="t" coordsize="21600,21600" o:gfxdata="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PmWb4A&#10;AADcAAAADwAAAAAAAAABACAAAAAiAAAAZHJzL2Rvd25yZXYueG1sUEsBAhQAFAAAAAgAh07iQDMv&#10;BZ47AAAAOQAAABAAAAAAAAAAAQAgAAAADQEAAGRycy9zaGFwZXhtbC54bWxQSwUGAAAAAAYABgBb&#10;AQAAtwMAAAAA&#10;" adj="-623077">
                  <v:fill on="f" focussize="0,0"/>
                  <v:stroke weight="1pt" color="#000000 [3213]" miterlimit="8" joinstyle="miter" endarrow="open"/>
                  <v:imagedata o:title=""/>
                  <o:lock v:ext="edit" aspectratio="f"/>
                </v:shape>
                <v:shape id="_x0000_s1026" o:spid="_x0000_s1026" o:spt="33" type="#_x0000_t33" style="position:absolute;left:4069;top:5252;height:3332;width:6243;rotation:-5898240f;" filled="f" stroked="t" coordsize="21600,21600" o:gfxdata="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it5+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w10:wrap type="topAndBottom"/>
              </v:group>
            </w:pict>
          </mc:Fallback>
        </mc:AlternateContent>
      </w:r>
    </w:p>
    <w:p w14:paraId="3C8537E7">
      <w:pPr>
        <w:pStyle w:val="20"/>
      </w:pPr>
    </w:p>
    <w:p w14:paraId="12547D44">
      <w:pPr>
        <w:pStyle w:val="7"/>
        <w:numPr>
          <w:ilvl w:val="0"/>
          <w:numId w:val="0"/>
        </w:numPr>
        <w:bidi w:val="0"/>
        <w:rPr>
          <w:rFonts w:hint="eastAsia"/>
        </w:rPr>
      </w:pPr>
      <w:bookmarkStart w:id="17" w:name="_Toc13128"/>
      <w:r>
        <w:rPr>
          <w:rFonts w:hint="eastAsia"/>
          <w:lang w:val="en-US" w:eastAsia="zh-CN"/>
        </w:rPr>
        <w:t>4.</w:t>
      </w:r>
      <w:r>
        <w:rPr>
          <w:rFonts w:hint="eastAsia"/>
        </w:rPr>
        <w:t>废水处理站主要构筑物设计参数表</w:t>
      </w:r>
    </w:p>
    <w:tbl>
      <w:tblPr>
        <w:tblStyle w:val="13"/>
        <w:tblW w:w="8550" w:type="dxa"/>
        <w:tblInd w:w="0" w:type="dxa"/>
        <w:shd w:val="clear" w:color="auto" w:fill="auto"/>
        <w:tblLayout w:type="fixed"/>
        <w:tblCellMar>
          <w:top w:w="0" w:type="dxa"/>
          <w:left w:w="0" w:type="dxa"/>
          <w:bottom w:w="0" w:type="dxa"/>
          <w:right w:w="0" w:type="dxa"/>
        </w:tblCellMar>
      </w:tblPr>
      <w:tblGrid>
        <w:gridCol w:w="720"/>
        <w:gridCol w:w="1980"/>
        <w:gridCol w:w="5850"/>
      </w:tblGrid>
      <w:tr w14:paraId="70EC5EFE">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C1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7A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构（建）筑物原名称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9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原参数</w:t>
            </w:r>
          </w:p>
        </w:tc>
      </w:tr>
      <w:tr w14:paraId="5A500548">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F452">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65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格栅井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BC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间隙10mm.栅前水深0.55m,过栅流速0.7m/s,安装角度75°。按远期4000m³/d。池底标高-4.5m，尺寸为8.7*3*4.85，进水在-4.4m处。</w:t>
            </w:r>
          </w:p>
        </w:tc>
      </w:tr>
      <w:tr w14:paraId="1AD787F2">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542A">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2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集水井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7A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有效水深l.5m，有效容积99.83m³，集水池出口是-2.0m处</w:t>
            </w:r>
          </w:p>
        </w:tc>
      </w:tr>
      <w:tr w14:paraId="75AF8B9D">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7DA1">
            <w:pPr>
              <w:keepNext w:val="0"/>
              <w:keepLines w:val="0"/>
              <w:widowControl/>
              <w:suppressLineNumbers w:val="0"/>
              <w:ind w:firstLineChars="100"/>
              <w:jc w:val="left"/>
              <w:textAlignment w:val="center"/>
              <w:rPr>
                <w:rFonts w:hint="eastAsia" w:ascii="宋体" w:hAnsi="宋体" w:eastAsia="宋体" w:cs="宋体"/>
                <w:i/>
                <w:color w:val="000000"/>
                <w:sz w:val="20"/>
                <w:szCs w:val="20"/>
                <w:u w:val="none"/>
              </w:rPr>
            </w:pPr>
            <w:r>
              <w:rPr>
                <w:rFonts w:hint="eastAsia" w:ascii="宋体" w:hAnsi="宋体" w:eastAsia="宋体" w:cs="宋体"/>
                <w:i/>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3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调节池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11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体积为21*38*5.7=4548.6m³，有效容积3930m³，HRT=23.6h，设计水量为4000m³/d，进口为顶入式，出口为地排至提升泵</w:t>
            </w:r>
          </w:p>
        </w:tc>
      </w:tr>
      <w:tr w14:paraId="60DCA33C">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C426">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7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—级水解酸化池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AD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2"/>
                <w:rFonts w:hint="eastAsia"/>
                <w:lang w:val="en-US" w:eastAsia="zh-CN" w:bidi="ar"/>
              </w:rPr>
              <w:t>体积为24*38*5.7=5198.4m³，有效容积4560m³，</w:t>
            </w:r>
            <w:r>
              <w:rPr>
                <w:rStyle w:val="22"/>
                <w:lang w:val="en-US" w:eastAsia="zh-CN" w:bidi="ar"/>
              </w:rPr>
              <w:t>COD 容积负荷2.5kgCOD/(m</w:t>
            </w:r>
            <w:r>
              <w:rPr>
                <w:rStyle w:val="23"/>
                <w:lang w:val="en-US" w:eastAsia="zh-CN" w:bidi="ar"/>
              </w:rPr>
              <w:t>3</w:t>
            </w:r>
            <w:r>
              <w:rPr>
                <w:rStyle w:val="22"/>
                <w:lang w:val="en-US" w:eastAsia="zh-CN" w:bidi="ar"/>
              </w:rPr>
              <w:t>*d)，HRT=19h，进水为顶入式，出口为-1.85m处，体积约为2361.6m³</w:t>
            </w:r>
          </w:p>
        </w:tc>
      </w:tr>
      <w:tr w14:paraId="15C04AA1">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D4CC0">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E3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二级水解酸化池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8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体积为（23*8.4*2+9.6*11.5*4）*5.7=4719.6m³，内部分为12个小池子，两个大池子，有效容积为4140m³，,小池子内无排泥阀</w:t>
            </w:r>
          </w:p>
        </w:tc>
      </w:tr>
      <w:tr w14:paraId="3367B862">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2009">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8DAA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一级活性污泥</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A9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总体积1400m³，有效容积1200m³</w:t>
            </w:r>
          </w:p>
        </w:tc>
      </w:tr>
      <w:tr w14:paraId="6083823D">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7B14">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3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二级活性污泥</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19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共两个池子，体积为20*7*6=840m³</w:t>
            </w:r>
          </w:p>
        </w:tc>
      </w:tr>
      <w:tr w14:paraId="4034A5B7">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4ABE">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5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一沉池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2A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w:t>
            </w:r>
            <w:r>
              <w:rPr>
                <w:rFonts w:hint="eastAsia" w:ascii="宋体" w:hAnsi="宋体"/>
                <w:sz w:val="24"/>
                <w:szCs w:val="21"/>
              </w:rPr>
              <w:t>7*7*6</w:t>
            </w:r>
            <w:r>
              <w:rPr>
                <w:rFonts w:hint="eastAsia" w:ascii="宋体" w:hAnsi="宋体"/>
                <w:sz w:val="24"/>
                <w:szCs w:val="21"/>
                <w:lang w:val="en-US" w:eastAsia="zh-CN"/>
              </w:rPr>
              <w:t>=294</w:t>
            </w:r>
            <w:r>
              <w:rPr>
                <w:rFonts w:hint="eastAsia" w:ascii="宋体" w:hAnsi="宋体" w:eastAsia="宋体" w:cs="宋体"/>
                <w:i w:val="0"/>
                <w:color w:val="000000"/>
                <w:kern w:val="0"/>
                <w:sz w:val="20"/>
                <w:szCs w:val="20"/>
                <w:u w:val="none"/>
                <w:lang w:val="en-US" w:eastAsia="zh-CN" w:bidi="ar"/>
              </w:rPr>
              <w:t>m³</w:t>
            </w:r>
          </w:p>
        </w:tc>
      </w:tr>
      <w:tr w14:paraId="34F169EE">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1CC9">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46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二沉池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57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w:t>
            </w:r>
            <w:r>
              <w:rPr>
                <w:rFonts w:hint="eastAsia" w:ascii="宋体" w:hAnsi="宋体"/>
                <w:sz w:val="24"/>
                <w:szCs w:val="21"/>
              </w:rPr>
              <w:t>7*7*6</w:t>
            </w:r>
            <w:r>
              <w:rPr>
                <w:rFonts w:hint="eastAsia" w:ascii="宋体" w:hAnsi="宋体"/>
                <w:sz w:val="24"/>
                <w:szCs w:val="21"/>
                <w:lang w:val="en-US" w:eastAsia="zh-CN"/>
              </w:rPr>
              <w:t>=294</w:t>
            </w:r>
            <w:r>
              <w:rPr>
                <w:rFonts w:hint="eastAsia" w:ascii="宋体" w:hAnsi="宋体" w:eastAsia="宋体" w:cs="宋体"/>
                <w:i w:val="0"/>
                <w:color w:val="000000"/>
                <w:kern w:val="0"/>
                <w:sz w:val="20"/>
                <w:szCs w:val="20"/>
                <w:u w:val="none"/>
                <w:lang w:val="en-US" w:eastAsia="zh-CN" w:bidi="ar"/>
              </w:rPr>
              <w:t>m³</w:t>
            </w:r>
          </w:p>
        </w:tc>
      </w:tr>
      <w:tr w14:paraId="431478A5">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6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3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清水池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20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2"/>
                <w:lang w:val="en-US" w:eastAsia="zh-CN" w:bidi="ar"/>
              </w:rPr>
              <w:t>有效容积103.5m</w:t>
            </w:r>
            <w:r>
              <w:rPr>
                <w:rStyle w:val="23"/>
                <w:lang w:val="en-US" w:eastAsia="zh-CN" w:bidi="ar"/>
              </w:rPr>
              <w:t>3</w:t>
            </w:r>
          </w:p>
        </w:tc>
      </w:tr>
    </w:tbl>
    <w:p w14:paraId="468A1962">
      <w:pPr>
        <w:pStyle w:val="7"/>
        <w:numPr>
          <w:ilvl w:val="0"/>
          <w:numId w:val="0"/>
        </w:numPr>
        <w:bidi w:val="0"/>
        <w:rPr>
          <w:rFonts w:hint="eastAsia"/>
        </w:rPr>
      </w:pPr>
      <w:bookmarkStart w:id="18" w:name="_Toc26181"/>
      <w:r>
        <w:rPr>
          <w:rFonts w:hint="eastAsia"/>
          <w:lang w:val="en-US" w:eastAsia="zh-CN"/>
        </w:rPr>
        <w:t>5.</w:t>
      </w:r>
      <w:r>
        <w:rPr>
          <w:rFonts w:hint="eastAsia"/>
        </w:rPr>
        <w:t>附属设备清单</w:t>
      </w:r>
      <w:bookmarkEnd w:id="18"/>
    </w:p>
    <w:p w14:paraId="3F2AA08F">
      <w:pPr>
        <w:numPr>
          <w:ilvl w:val="0"/>
          <w:numId w:val="2"/>
        </w:numPr>
        <w:bidi w:val="0"/>
        <w:rPr>
          <w:rFonts w:hint="eastAsia"/>
          <w:lang w:eastAsia="zh-CN"/>
        </w:rPr>
      </w:pPr>
      <w:r>
        <w:rPr>
          <w:rFonts w:hint="eastAsia"/>
          <w:lang w:eastAsia="zh-CN"/>
        </w:rPr>
        <w:t>一期污水处理站电器设备运行表</w:t>
      </w:r>
    </w:p>
    <w:p w14:paraId="67622EA7">
      <w:pPr>
        <w:numPr>
          <w:ilvl w:val="0"/>
          <w:numId w:val="0"/>
        </w:numPr>
        <w:bidi w:val="0"/>
        <w:rPr>
          <w:rFonts w:hint="eastAsia"/>
          <w:lang w:eastAsia="zh-CN"/>
        </w:rPr>
      </w:pPr>
      <w:r>
        <w:rPr>
          <w:rFonts w:hint="eastAsia"/>
          <w:lang w:eastAsia="zh-CN"/>
        </w:rPr>
        <w:t xml:space="preserve"> </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206"/>
        <w:gridCol w:w="2101"/>
      </w:tblGrid>
      <w:tr w14:paraId="62E21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14:paraId="4761C477">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14:paraId="16F8E0BB">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14:paraId="308425EF">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14:paraId="60DF9729">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206" w:type="dxa"/>
            <w:tcBorders>
              <w:top w:val="single" w:color="auto" w:sz="12" w:space="0"/>
              <w:left w:val="single" w:color="auto" w:sz="6" w:space="0"/>
              <w:bottom w:val="single" w:color="auto" w:sz="6" w:space="0"/>
              <w:right w:val="single" w:color="auto" w:sz="6" w:space="0"/>
            </w:tcBorders>
            <w:vAlign w:val="center"/>
          </w:tcPr>
          <w:p w14:paraId="5E4FE5FC">
            <w:pPr>
              <w:jc w:val="center"/>
              <w:rPr>
                <w:rFonts w:ascii="宋体" w:hAnsi="宋体" w:cs="Arial"/>
                <w:sz w:val="24"/>
              </w:rPr>
            </w:pPr>
            <w:r>
              <w:rPr>
                <w:rFonts w:hint="eastAsia" w:ascii="宋体" w:hAnsi="宋体" w:cs="Arial"/>
                <w:sz w:val="24"/>
              </w:rPr>
              <w:t>装机功率</w:t>
            </w:r>
          </w:p>
          <w:p w14:paraId="77ABA57F">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2101" w:type="dxa"/>
            <w:tcBorders>
              <w:top w:val="single" w:color="auto" w:sz="12" w:space="0"/>
              <w:left w:val="single" w:color="auto" w:sz="4" w:space="0"/>
              <w:bottom w:val="single" w:color="auto" w:sz="6" w:space="0"/>
              <w:right w:val="single" w:color="auto" w:sz="12" w:space="0"/>
            </w:tcBorders>
            <w:vAlign w:val="center"/>
          </w:tcPr>
          <w:p w14:paraId="336429BB">
            <w:pPr>
              <w:jc w:val="center"/>
              <w:rPr>
                <w:rFonts w:ascii="宋体" w:hAnsi="宋体" w:cs="Arial"/>
                <w:sz w:val="24"/>
              </w:rPr>
            </w:pPr>
            <w:r>
              <w:rPr>
                <w:rFonts w:hint="eastAsia" w:ascii="宋体" w:hAnsi="宋体" w:cs="Arial"/>
                <w:sz w:val="24"/>
              </w:rPr>
              <w:t>型号</w:t>
            </w:r>
          </w:p>
        </w:tc>
      </w:tr>
      <w:tr w14:paraId="2940E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42E9988F">
            <w:pPr>
              <w:jc w:val="center"/>
              <w:rPr>
                <w:rFonts w:ascii="宋体" w:hAnsi="宋体" w:cs="Arial"/>
                <w:sz w:val="24"/>
              </w:rPr>
            </w:pPr>
            <w:r>
              <w:rPr>
                <w:rFonts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14:paraId="25AD3375">
            <w:pPr>
              <w:jc w:val="center"/>
              <w:rPr>
                <w:rFonts w:ascii="宋体" w:hAnsi="宋体" w:cs="Arial"/>
                <w:sz w:val="24"/>
              </w:rPr>
            </w:pPr>
            <w:r>
              <w:rPr>
                <w:rFonts w:hint="eastAsia" w:ascii="宋体" w:hAnsi="宋体" w:cs="Arial"/>
                <w:sz w:val="24"/>
              </w:rPr>
              <w:t>格栅</w:t>
            </w:r>
          </w:p>
        </w:tc>
        <w:tc>
          <w:tcPr>
            <w:tcW w:w="1213" w:type="dxa"/>
            <w:tcBorders>
              <w:top w:val="single" w:color="auto" w:sz="6" w:space="0"/>
              <w:left w:val="single" w:color="auto" w:sz="6" w:space="0"/>
              <w:bottom w:val="single" w:color="auto" w:sz="6" w:space="0"/>
              <w:right w:val="single" w:color="auto" w:sz="6" w:space="0"/>
            </w:tcBorders>
            <w:vAlign w:val="center"/>
          </w:tcPr>
          <w:p w14:paraId="6507E9BC">
            <w:pPr>
              <w:jc w:val="center"/>
              <w:rPr>
                <w:rFonts w:ascii="宋体" w:hAnsi="宋体" w:cs="Arial"/>
                <w:sz w:val="24"/>
              </w:rPr>
            </w:pPr>
            <w:r>
              <w:rPr>
                <w:rFonts w:hint="eastAsia" w:ascii="宋体" w:hAnsi="宋体" w:cs="Arial"/>
                <w:sz w:val="24"/>
              </w:rPr>
              <w:t>1.5</w:t>
            </w:r>
          </w:p>
        </w:tc>
        <w:tc>
          <w:tcPr>
            <w:tcW w:w="900" w:type="dxa"/>
            <w:tcBorders>
              <w:top w:val="single" w:color="auto" w:sz="6" w:space="0"/>
              <w:left w:val="single" w:color="auto" w:sz="6" w:space="0"/>
              <w:bottom w:val="single" w:color="auto" w:sz="6" w:space="0"/>
              <w:right w:val="single" w:color="auto" w:sz="6" w:space="0"/>
            </w:tcBorders>
            <w:vAlign w:val="center"/>
          </w:tcPr>
          <w:p w14:paraId="4175EECC">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40412BCC">
            <w:pPr>
              <w:jc w:val="center"/>
              <w:rPr>
                <w:rFonts w:ascii="宋体" w:hAnsi="宋体" w:cs="Arial"/>
                <w:sz w:val="24"/>
              </w:rPr>
            </w:pPr>
            <w:r>
              <w:rPr>
                <w:rFonts w:hint="eastAsia" w:ascii="宋体" w:hAnsi="宋体" w:cs="Arial"/>
                <w:sz w:val="24"/>
              </w:rPr>
              <w:t>1.5</w:t>
            </w:r>
          </w:p>
        </w:tc>
        <w:tc>
          <w:tcPr>
            <w:tcW w:w="2101" w:type="dxa"/>
            <w:tcBorders>
              <w:top w:val="single" w:color="auto" w:sz="6" w:space="0"/>
              <w:left w:val="single" w:color="auto" w:sz="4" w:space="0"/>
              <w:bottom w:val="single" w:color="auto" w:sz="6" w:space="0"/>
              <w:right w:val="single" w:color="auto" w:sz="12" w:space="0"/>
            </w:tcBorders>
            <w:vAlign w:val="center"/>
          </w:tcPr>
          <w:p w14:paraId="011FE8FC">
            <w:pPr>
              <w:jc w:val="center"/>
              <w:rPr>
                <w:rFonts w:ascii="宋体" w:hAnsi="宋体" w:cs="Arial"/>
                <w:sz w:val="24"/>
              </w:rPr>
            </w:pPr>
            <w:r>
              <w:rPr>
                <w:rFonts w:hint="eastAsia" w:ascii="宋体" w:hAnsi="宋体" w:cs="Arial"/>
                <w:sz w:val="24"/>
              </w:rPr>
              <w:t>GSHZ-1100</w:t>
            </w:r>
          </w:p>
        </w:tc>
      </w:tr>
      <w:tr w14:paraId="1DF0F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76D7C0E4">
            <w:pPr>
              <w:jc w:val="center"/>
              <w:rPr>
                <w:rFonts w:ascii="宋体" w:hAnsi="宋体" w:cs="Arial"/>
                <w:sz w:val="24"/>
              </w:rPr>
            </w:pPr>
            <w:r>
              <w:rPr>
                <w:rFonts w:hint="eastAsia" w:ascii="宋体" w:hAnsi="宋体" w:cs="Arial"/>
                <w:sz w:val="24"/>
              </w:rPr>
              <w:t>2</w:t>
            </w:r>
          </w:p>
        </w:tc>
        <w:tc>
          <w:tcPr>
            <w:tcW w:w="2518" w:type="dxa"/>
            <w:tcBorders>
              <w:top w:val="single" w:color="auto" w:sz="6" w:space="0"/>
              <w:left w:val="single" w:color="auto" w:sz="6" w:space="0"/>
              <w:bottom w:val="single" w:color="auto" w:sz="6" w:space="0"/>
              <w:right w:val="single" w:color="auto" w:sz="6" w:space="0"/>
            </w:tcBorders>
            <w:vAlign w:val="center"/>
          </w:tcPr>
          <w:p w14:paraId="530EE090">
            <w:pPr>
              <w:jc w:val="center"/>
              <w:rPr>
                <w:rFonts w:hint="eastAsia" w:ascii="宋体" w:hAnsi="宋体" w:cs="Arial"/>
                <w:sz w:val="24"/>
              </w:rPr>
            </w:pPr>
            <w:r>
              <w:rPr>
                <w:rFonts w:hint="eastAsia" w:ascii="宋体" w:hAnsi="宋体" w:cs="Arial"/>
                <w:sz w:val="24"/>
              </w:rPr>
              <w:t>格栅井提升泵</w:t>
            </w:r>
          </w:p>
        </w:tc>
        <w:tc>
          <w:tcPr>
            <w:tcW w:w="1213" w:type="dxa"/>
            <w:tcBorders>
              <w:top w:val="single" w:color="auto" w:sz="6" w:space="0"/>
              <w:left w:val="single" w:color="auto" w:sz="6" w:space="0"/>
              <w:bottom w:val="single" w:color="auto" w:sz="6" w:space="0"/>
              <w:right w:val="single" w:color="auto" w:sz="6" w:space="0"/>
            </w:tcBorders>
            <w:vAlign w:val="center"/>
          </w:tcPr>
          <w:p w14:paraId="059AFBAB">
            <w:pPr>
              <w:jc w:val="center"/>
              <w:rPr>
                <w:rFonts w:hint="eastAsia"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14:paraId="30BF0A20">
            <w:pPr>
              <w:jc w:val="center"/>
              <w:rPr>
                <w:rFonts w:hint="eastAsia"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14:paraId="1790B780">
            <w:pPr>
              <w:jc w:val="center"/>
              <w:rPr>
                <w:rFonts w:hint="eastAsia" w:ascii="宋体" w:hAnsi="宋体" w:cs="Arial"/>
                <w:sz w:val="24"/>
              </w:rPr>
            </w:pPr>
            <w:r>
              <w:rPr>
                <w:rFonts w:hint="eastAsia"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14:paraId="1F55093A">
            <w:pPr>
              <w:jc w:val="center"/>
              <w:rPr>
                <w:rFonts w:hint="eastAsia" w:ascii="宋体" w:hAnsi="宋体" w:cs="Arial"/>
                <w:sz w:val="24"/>
              </w:rPr>
            </w:pPr>
            <w:r>
              <w:rPr>
                <w:rFonts w:hint="eastAsia" w:ascii="宋体" w:hAnsi="宋体" w:cs="Arial"/>
                <w:sz w:val="24"/>
              </w:rPr>
              <w:t>150ZW-190-13</w:t>
            </w:r>
          </w:p>
        </w:tc>
      </w:tr>
      <w:tr w14:paraId="31E37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542F59D9">
            <w:pPr>
              <w:jc w:val="center"/>
              <w:rPr>
                <w:rFonts w:ascii="宋体" w:hAnsi="宋体" w:cs="Arial"/>
                <w:sz w:val="24"/>
              </w:rPr>
            </w:pPr>
            <w:r>
              <w:rPr>
                <w:rFonts w:hint="eastAsia" w:ascii="宋体" w:hAnsi="宋体" w:cs="Arial"/>
                <w:sz w:val="24"/>
              </w:rPr>
              <w:t>3</w:t>
            </w:r>
          </w:p>
        </w:tc>
        <w:tc>
          <w:tcPr>
            <w:tcW w:w="2518" w:type="dxa"/>
            <w:tcBorders>
              <w:top w:val="single" w:color="auto" w:sz="6" w:space="0"/>
              <w:left w:val="single" w:color="auto" w:sz="6" w:space="0"/>
              <w:bottom w:val="single" w:color="auto" w:sz="6" w:space="0"/>
              <w:right w:val="single" w:color="auto" w:sz="6" w:space="0"/>
            </w:tcBorders>
            <w:vAlign w:val="center"/>
          </w:tcPr>
          <w:p w14:paraId="63F15219">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14:paraId="11E14688">
            <w:pPr>
              <w:jc w:val="center"/>
              <w:rPr>
                <w:rFonts w:ascii="宋体" w:hAnsi="宋体" w:cs="Arial"/>
                <w:sz w:val="24"/>
              </w:rPr>
            </w:pPr>
            <w:r>
              <w:rPr>
                <w:rFonts w:hint="eastAsia" w:ascii="宋体" w:hAnsi="宋体" w:cs="Arial"/>
                <w:sz w:val="24"/>
              </w:rPr>
              <w:t>7.5</w:t>
            </w:r>
          </w:p>
        </w:tc>
        <w:tc>
          <w:tcPr>
            <w:tcW w:w="900" w:type="dxa"/>
            <w:tcBorders>
              <w:top w:val="single" w:color="auto" w:sz="6" w:space="0"/>
              <w:left w:val="single" w:color="auto" w:sz="6" w:space="0"/>
              <w:bottom w:val="single" w:color="auto" w:sz="6" w:space="0"/>
              <w:right w:val="single" w:color="auto" w:sz="6" w:space="0"/>
            </w:tcBorders>
            <w:vAlign w:val="center"/>
          </w:tcPr>
          <w:p w14:paraId="0F675E72">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14:paraId="22775247">
            <w:pPr>
              <w:jc w:val="center"/>
              <w:rPr>
                <w:rFonts w:ascii="宋体" w:hAnsi="宋体" w:cs="Arial"/>
                <w:sz w:val="24"/>
              </w:rPr>
            </w:pPr>
            <w:r>
              <w:rPr>
                <w:rFonts w:hint="eastAsia" w:ascii="宋体" w:hAnsi="宋体" w:cs="Arial"/>
                <w:sz w:val="24"/>
              </w:rPr>
              <w:t>15</w:t>
            </w:r>
          </w:p>
        </w:tc>
        <w:tc>
          <w:tcPr>
            <w:tcW w:w="2101" w:type="dxa"/>
            <w:tcBorders>
              <w:top w:val="single" w:color="auto" w:sz="6" w:space="0"/>
              <w:left w:val="single" w:color="auto" w:sz="4" w:space="0"/>
              <w:bottom w:val="single" w:color="auto" w:sz="6" w:space="0"/>
              <w:right w:val="single" w:color="auto" w:sz="12" w:space="0"/>
            </w:tcBorders>
            <w:vAlign w:val="center"/>
          </w:tcPr>
          <w:p w14:paraId="392CEC34">
            <w:pPr>
              <w:jc w:val="center"/>
              <w:rPr>
                <w:rFonts w:hint="eastAsia" w:ascii="宋体" w:hAnsi="宋体" w:cs="Arial"/>
                <w:sz w:val="24"/>
              </w:rPr>
            </w:pPr>
            <w:r>
              <w:rPr>
                <w:rFonts w:hint="eastAsia" w:ascii="宋体" w:hAnsi="宋体" w:cs="Arial"/>
                <w:sz w:val="24"/>
              </w:rPr>
              <w:t>100ZW-125-13</w:t>
            </w:r>
          </w:p>
        </w:tc>
      </w:tr>
      <w:tr w14:paraId="505BC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2917531F">
            <w:pPr>
              <w:jc w:val="center"/>
              <w:rPr>
                <w:rFonts w:ascii="宋体" w:hAnsi="宋体" w:cs="Arial"/>
                <w:sz w:val="24"/>
              </w:rPr>
            </w:pPr>
            <w:r>
              <w:rPr>
                <w:rFonts w:hint="eastAsia" w:ascii="宋体" w:hAnsi="宋体" w:cs="Arial"/>
                <w:sz w:val="24"/>
              </w:rPr>
              <w:t>4</w:t>
            </w:r>
          </w:p>
        </w:tc>
        <w:tc>
          <w:tcPr>
            <w:tcW w:w="2518" w:type="dxa"/>
            <w:tcBorders>
              <w:top w:val="single" w:color="auto" w:sz="6" w:space="0"/>
              <w:left w:val="single" w:color="auto" w:sz="6" w:space="0"/>
              <w:bottom w:val="single" w:color="auto" w:sz="6" w:space="0"/>
              <w:right w:val="single" w:color="auto" w:sz="6" w:space="0"/>
            </w:tcBorders>
            <w:vAlign w:val="center"/>
          </w:tcPr>
          <w:p w14:paraId="713F24C4">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14:paraId="56975784">
            <w:pPr>
              <w:jc w:val="center"/>
              <w:rPr>
                <w:rFonts w:ascii="宋体" w:hAnsi="宋体" w:cs="Arial"/>
                <w:sz w:val="24"/>
              </w:rPr>
            </w:pPr>
            <w:r>
              <w:rPr>
                <w:rFonts w:hint="eastAsia" w:ascii="宋体" w:hAnsi="宋体" w:cs="Arial"/>
                <w:sz w:val="24"/>
              </w:rPr>
              <w:t>5.5</w:t>
            </w:r>
          </w:p>
        </w:tc>
        <w:tc>
          <w:tcPr>
            <w:tcW w:w="900" w:type="dxa"/>
            <w:tcBorders>
              <w:top w:val="single" w:color="auto" w:sz="6" w:space="0"/>
              <w:left w:val="single" w:color="auto" w:sz="6" w:space="0"/>
              <w:bottom w:val="single" w:color="auto" w:sz="6" w:space="0"/>
              <w:right w:val="single" w:color="auto" w:sz="6" w:space="0"/>
            </w:tcBorders>
            <w:vAlign w:val="center"/>
          </w:tcPr>
          <w:p w14:paraId="4478DAB4">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160ED325">
            <w:pPr>
              <w:jc w:val="center"/>
              <w:rPr>
                <w:rFonts w:ascii="宋体" w:hAnsi="宋体" w:cs="Arial"/>
                <w:sz w:val="24"/>
              </w:rPr>
            </w:pPr>
            <w:r>
              <w:rPr>
                <w:rFonts w:hint="eastAsia" w:ascii="宋体" w:hAnsi="宋体" w:cs="Arial"/>
                <w:sz w:val="24"/>
              </w:rPr>
              <w:t>5.5</w:t>
            </w:r>
          </w:p>
        </w:tc>
        <w:tc>
          <w:tcPr>
            <w:tcW w:w="2101" w:type="dxa"/>
            <w:tcBorders>
              <w:top w:val="single" w:color="auto" w:sz="6" w:space="0"/>
              <w:left w:val="single" w:color="auto" w:sz="4" w:space="0"/>
              <w:bottom w:val="single" w:color="auto" w:sz="6" w:space="0"/>
              <w:right w:val="single" w:color="auto" w:sz="12" w:space="0"/>
            </w:tcBorders>
            <w:vAlign w:val="center"/>
          </w:tcPr>
          <w:p w14:paraId="1F28C8CE">
            <w:pPr>
              <w:jc w:val="center"/>
              <w:rPr>
                <w:rFonts w:hint="eastAsia" w:ascii="宋体" w:hAnsi="宋体" w:cs="Arial"/>
                <w:sz w:val="24"/>
              </w:rPr>
            </w:pPr>
            <w:r>
              <w:rPr>
                <w:rFonts w:hint="eastAsia" w:ascii="宋体" w:hAnsi="宋体" w:cs="Arial"/>
                <w:sz w:val="24"/>
              </w:rPr>
              <w:t>100WQ-80-15</w:t>
            </w:r>
          </w:p>
        </w:tc>
      </w:tr>
      <w:tr w14:paraId="583DC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44A27F49">
            <w:pPr>
              <w:jc w:val="center"/>
              <w:rPr>
                <w:rFonts w:ascii="宋体" w:hAnsi="宋体" w:cs="Arial"/>
                <w:sz w:val="24"/>
              </w:rPr>
            </w:pPr>
            <w:r>
              <w:rPr>
                <w:rFonts w:hint="eastAsia" w:ascii="宋体" w:hAnsi="宋体" w:cs="Arial"/>
                <w:sz w:val="24"/>
              </w:rPr>
              <w:t>5</w:t>
            </w:r>
          </w:p>
        </w:tc>
        <w:tc>
          <w:tcPr>
            <w:tcW w:w="2518" w:type="dxa"/>
            <w:tcBorders>
              <w:top w:val="single" w:color="auto" w:sz="6" w:space="0"/>
              <w:left w:val="single" w:color="auto" w:sz="6" w:space="0"/>
              <w:bottom w:val="single" w:color="auto" w:sz="6" w:space="0"/>
              <w:right w:val="single" w:color="auto" w:sz="6" w:space="0"/>
            </w:tcBorders>
            <w:vAlign w:val="center"/>
          </w:tcPr>
          <w:p w14:paraId="6A179A3A">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14:paraId="6CE60728">
            <w:pPr>
              <w:jc w:val="center"/>
              <w:rPr>
                <w:rFonts w:ascii="宋体" w:hAnsi="宋体" w:cs="Arial"/>
                <w:sz w:val="24"/>
              </w:rPr>
            </w:pPr>
            <w:r>
              <w:rPr>
                <w:rFonts w:hint="eastAsia" w:ascii="宋体" w:hAnsi="宋体" w:cs="Arial"/>
                <w:sz w:val="24"/>
              </w:rPr>
              <w:t>0.37</w:t>
            </w:r>
          </w:p>
        </w:tc>
        <w:tc>
          <w:tcPr>
            <w:tcW w:w="900" w:type="dxa"/>
            <w:tcBorders>
              <w:top w:val="single" w:color="auto" w:sz="6" w:space="0"/>
              <w:left w:val="single" w:color="auto" w:sz="6" w:space="0"/>
              <w:bottom w:val="single" w:color="auto" w:sz="6" w:space="0"/>
              <w:right w:val="single" w:color="auto" w:sz="6" w:space="0"/>
            </w:tcBorders>
            <w:vAlign w:val="center"/>
          </w:tcPr>
          <w:p w14:paraId="3B2CAE03">
            <w:pPr>
              <w:jc w:val="center"/>
              <w:rPr>
                <w:rFonts w:ascii="宋体" w:hAnsi="宋体" w:cs="Arial"/>
                <w:sz w:val="24"/>
              </w:rPr>
            </w:pPr>
            <w:r>
              <w:rPr>
                <w:rFonts w:ascii="宋体" w:hAnsi="宋体" w:cs="Arial"/>
                <w:sz w:val="24"/>
              </w:rPr>
              <w:t>4</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14:paraId="40F5330C">
            <w:pPr>
              <w:jc w:val="center"/>
              <w:rPr>
                <w:rFonts w:ascii="宋体" w:hAnsi="宋体" w:cs="Arial"/>
                <w:sz w:val="24"/>
              </w:rPr>
            </w:pPr>
            <w:r>
              <w:rPr>
                <w:rFonts w:hint="eastAsia" w:ascii="宋体" w:hAnsi="宋体" w:cs="Arial"/>
                <w:sz w:val="24"/>
              </w:rPr>
              <w:t>1.48</w:t>
            </w:r>
          </w:p>
        </w:tc>
        <w:tc>
          <w:tcPr>
            <w:tcW w:w="2101" w:type="dxa"/>
            <w:tcBorders>
              <w:top w:val="single" w:color="auto" w:sz="6" w:space="0"/>
              <w:left w:val="single" w:color="auto" w:sz="4" w:space="0"/>
              <w:bottom w:val="single" w:color="auto" w:sz="6" w:space="0"/>
              <w:right w:val="single" w:color="auto" w:sz="12" w:space="0"/>
            </w:tcBorders>
            <w:vAlign w:val="center"/>
          </w:tcPr>
          <w:p w14:paraId="6A22245F">
            <w:pPr>
              <w:jc w:val="center"/>
              <w:rPr>
                <w:rFonts w:ascii="宋体" w:hAnsi="宋体" w:cs="Arial"/>
                <w:sz w:val="24"/>
              </w:rPr>
            </w:pPr>
            <w:r>
              <w:rPr>
                <w:rFonts w:hint="eastAsia" w:ascii="宋体" w:hAnsi="宋体" w:cs="Arial"/>
                <w:sz w:val="24"/>
              </w:rPr>
              <w:t>JY-1</w:t>
            </w:r>
          </w:p>
        </w:tc>
      </w:tr>
      <w:tr w14:paraId="790C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38B9A81C">
            <w:pPr>
              <w:jc w:val="center"/>
              <w:rPr>
                <w:rFonts w:ascii="宋体" w:hAnsi="宋体" w:cs="Arial"/>
                <w:sz w:val="24"/>
              </w:rPr>
            </w:pPr>
            <w:r>
              <w:rPr>
                <w:rFonts w:hint="eastAsia" w:ascii="宋体" w:hAnsi="宋体" w:cs="Arial"/>
                <w:sz w:val="24"/>
              </w:rPr>
              <w:t>6</w:t>
            </w:r>
          </w:p>
        </w:tc>
        <w:tc>
          <w:tcPr>
            <w:tcW w:w="2518" w:type="dxa"/>
            <w:tcBorders>
              <w:top w:val="single" w:color="auto" w:sz="6" w:space="0"/>
              <w:left w:val="single" w:color="auto" w:sz="6" w:space="0"/>
              <w:bottom w:val="single" w:color="auto" w:sz="6" w:space="0"/>
              <w:right w:val="single" w:color="auto" w:sz="6" w:space="0"/>
            </w:tcBorders>
            <w:vAlign w:val="center"/>
          </w:tcPr>
          <w:p w14:paraId="43A5B3ED">
            <w:pPr>
              <w:jc w:val="center"/>
              <w:rPr>
                <w:rFonts w:hint="eastAsia" w:ascii="宋体" w:hAnsi="宋体" w:eastAsia="仿宋_GB2312" w:cs="Arial"/>
                <w:sz w:val="24"/>
                <w:lang w:val="en-US" w:eastAsia="zh-CN"/>
              </w:rPr>
            </w:pPr>
            <w:r>
              <w:rPr>
                <w:rFonts w:hint="eastAsia" w:ascii="宋体" w:hAnsi="宋体" w:cs="Arial"/>
                <w:sz w:val="24"/>
              </w:rPr>
              <w:t>滗水器</w:t>
            </w:r>
            <w:r>
              <w:rPr>
                <w:rFonts w:hint="eastAsia" w:ascii="宋体" w:hAnsi="宋体" w:cs="Arial"/>
                <w:sz w:val="24"/>
                <w:lang w:eastAsia="zh-CN"/>
              </w:rPr>
              <w:t>（</w:t>
            </w:r>
            <w:r>
              <w:rPr>
                <w:rFonts w:hint="eastAsia" w:ascii="宋体" w:hAnsi="宋体" w:cs="Arial"/>
                <w:sz w:val="24"/>
                <w:lang w:val="en-US" w:eastAsia="zh-CN"/>
              </w:rPr>
              <w:t>闲置</w:t>
            </w:r>
            <w:r>
              <w:rPr>
                <w:rFonts w:hint="eastAsia" w:ascii="宋体" w:hAnsi="宋体" w:cs="Arial"/>
                <w:sz w:val="24"/>
                <w:lang w:eastAsia="zh-CN"/>
              </w:rPr>
              <w:t>）</w:t>
            </w:r>
          </w:p>
        </w:tc>
        <w:tc>
          <w:tcPr>
            <w:tcW w:w="1213" w:type="dxa"/>
            <w:tcBorders>
              <w:top w:val="single" w:color="auto" w:sz="6" w:space="0"/>
              <w:left w:val="single" w:color="auto" w:sz="6" w:space="0"/>
              <w:bottom w:val="single" w:color="auto" w:sz="6" w:space="0"/>
              <w:right w:val="single" w:color="auto" w:sz="6" w:space="0"/>
            </w:tcBorders>
            <w:vAlign w:val="center"/>
          </w:tcPr>
          <w:p w14:paraId="57E86C2B">
            <w:pPr>
              <w:jc w:val="center"/>
              <w:rPr>
                <w:rFonts w:ascii="宋体" w:hAnsi="宋体" w:cs="Arial"/>
                <w:sz w:val="24"/>
              </w:rPr>
            </w:pPr>
            <w:r>
              <w:rPr>
                <w:rFonts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14:paraId="314CCFCC">
            <w:pPr>
              <w:jc w:val="center"/>
              <w:rPr>
                <w:rFonts w:ascii="宋体" w:hAnsi="宋体" w:cs="Arial"/>
                <w:sz w:val="24"/>
              </w:rPr>
            </w:pPr>
            <w:r>
              <w:rPr>
                <w:rFonts w:ascii="宋体" w:hAnsi="宋体" w:cs="Arial"/>
                <w:sz w:val="24"/>
              </w:rPr>
              <w:t>2</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14:paraId="7ABA4E76">
            <w:pPr>
              <w:jc w:val="center"/>
              <w:rPr>
                <w:rFonts w:ascii="宋体" w:hAnsi="宋体" w:cs="Arial"/>
                <w:sz w:val="24"/>
              </w:rPr>
            </w:pPr>
            <w:r>
              <w:rPr>
                <w:rFonts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14:paraId="575267C3">
            <w:pPr>
              <w:jc w:val="center"/>
              <w:rPr>
                <w:rFonts w:ascii="宋体" w:hAnsi="宋体" w:cs="Arial"/>
                <w:sz w:val="24"/>
              </w:rPr>
            </w:pPr>
            <w:r>
              <w:rPr>
                <w:rFonts w:hint="eastAsia" w:ascii="宋体" w:hAnsi="宋体" w:cs="Arial"/>
                <w:sz w:val="24"/>
              </w:rPr>
              <w:t>BX-200</w:t>
            </w:r>
          </w:p>
        </w:tc>
      </w:tr>
      <w:tr w14:paraId="3EA3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7BD0E27">
            <w:pPr>
              <w:jc w:val="center"/>
              <w:rPr>
                <w:rFonts w:ascii="宋体" w:hAnsi="宋体" w:cs="Arial"/>
                <w:sz w:val="24"/>
              </w:rPr>
            </w:pPr>
            <w:r>
              <w:rPr>
                <w:rFonts w:hint="eastAsia" w:ascii="宋体" w:hAnsi="宋体" w:cs="Arial"/>
                <w:sz w:val="24"/>
              </w:rPr>
              <w:t>7</w:t>
            </w:r>
          </w:p>
        </w:tc>
        <w:tc>
          <w:tcPr>
            <w:tcW w:w="2518" w:type="dxa"/>
            <w:tcBorders>
              <w:top w:val="single" w:color="auto" w:sz="6" w:space="0"/>
              <w:left w:val="single" w:color="auto" w:sz="6" w:space="0"/>
              <w:bottom w:val="single" w:color="auto" w:sz="6" w:space="0"/>
              <w:right w:val="single" w:color="auto" w:sz="6" w:space="0"/>
            </w:tcBorders>
            <w:vAlign w:val="center"/>
          </w:tcPr>
          <w:p w14:paraId="645CD1B4">
            <w:pPr>
              <w:jc w:val="center"/>
              <w:rPr>
                <w:rFonts w:ascii="宋体" w:hAnsi="宋体" w:cs="Arial"/>
                <w:sz w:val="24"/>
              </w:rPr>
            </w:pPr>
            <w:r>
              <w:rPr>
                <w:rFonts w:hint="eastAsia" w:ascii="宋体" w:hAnsi="宋体" w:cs="Arial"/>
                <w:sz w:val="24"/>
              </w:rPr>
              <w:t>回流泵</w:t>
            </w:r>
          </w:p>
        </w:tc>
        <w:tc>
          <w:tcPr>
            <w:tcW w:w="1213" w:type="dxa"/>
            <w:tcBorders>
              <w:top w:val="single" w:color="auto" w:sz="6" w:space="0"/>
              <w:left w:val="single" w:color="auto" w:sz="6" w:space="0"/>
              <w:bottom w:val="single" w:color="auto" w:sz="6" w:space="0"/>
              <w:right w:val="single" w:color="auto" w:sz="6" w:space="0"/>
            </w:tcBorders>
            <w:vAlign w:val="center"/>
          </w:tcPr>
          <w:p w14:paraId="490634AD">
            <w:pPr>
              <w:jc w:val="center"/>
              <w:rPr>
                <w:rFonts w:ascii="宋体" w:hAnsi="宋体" w:cs="Arial"/>
                <w:sz w:val="24"/>
              </w:rPr>
            </w:pPr>
            <w:r>
              <w:rPr>
                <w:rFonts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14:paraId="26F91873">
            <w:pPr>
              <w:jc w:val="center"/>
              <w:rPr>
                <w:rFonts w:ascii="宋体" w:hAnsi="宋体" w:cs="Arial"/>
                <w:sz w:val="24"/>
              </w:rPr>
            </w:pPr>
            <w:r>
              <w:rPr>
                <w:rFonts w:hint="eastAsia" w:ascii="宋体" w:hAnsi="宋体" w:cs="Arial"/>
                <w:sz w:val="24"/>
              </w:rPr>
              <w:t>4台</w:t>
            </w:r>
          </w:p>
        </w:tc>
        <w:tc>
          <w:tcPr>
            <w:tcW w:w="1206" w:type="dxa"/>
            <w:tcBorders>
              <w:top w:val="single" w:color="auto" w:sz="6" w:space="0"/>
              <w:left w:val="single" w:color="auto" w:sz="6" w:space="0"/>
              <w:bottom w:val="single" w:color="auto" w:sz="6" w:space="0"/>
              <w:right w:val="single" w:color="auto" w:sz="6" w:space="0"/>
            </w:tcBorders>
            <w:vAlign w:val="center"/>
          </w:tcPr>
          <w:p w14:paraId="36C69849">
            <w:pPr>
              <w:jc w:val="center"/>
              <w:rPr>
                <w:rFonts w:ascii="宋体" w:hAnsi="宋体" w:cs="Arial"/>
                <w:sz w:val="24"/>
              </w:rPr>
            </w:pPr>
            <w:r>
              <w:rPr>
                <w:rFonts w:hint="eastAsia" w:ascii="宋体" w:hAnsi="宋体" w:cs="Arial"/>
                <w:sz w:val="24"/>
              </w:rPr>
              <w:t>12</w:t>
            </w:r>
          </w:p>
        </w:tc>
        <w:tc>
          <w:tcPr>
            <w:tcW w:w="2101" w:type="dxa"/>
            <w:tcBorders>
              <w:top w:val="single" w:color="auto" w:sz="6" w:space="0"/>
              <w:left w:val="single" w:color="auto" w:sz="4" w:space="0"/>
              <w:bottom w:val="single" w:color="auto" w:sz="6" w:space="0"/>
              <w:right w:val="single" w:color="auto" w:sz="12" w:space="0"/>
            </w:tcBorders>
            <w:vAlign w:val="center"/>
          </w:tcPr>
          <w:p w14:paraId="757FCAE7">
            <w:pPr>
              <w:jc w:val="center"/>
              <w:rPr>
                <w:rFonts w:ascii="宋体" w:hAnsi="宋体" w:cs="Arial"/>
                <w:sz w:val="24"/>
              </w:rPr>
            </w:pPr>
            <w:r>
              <w:rPr>
                <w:rFonts w:hint="eastAsia" w:ascii="宋体" w:hAnsi="宋体" w:cs="Arial"/>
                <w:sz w:val="24"/>
              </w:rPr>
              <w:t>65WQ30-18</w:t>
            </w:r>
          </w:p>
        </w:tc>
      </w:tr>
      <w:tr w14:paraId="397DD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6B89F1D9">
            <w:pPr>
              <w:jc w:val="center"/>
              <w:rPr>
                <w:rFonts w:ascii="宋体" w:hAnsi="宋体" w:cs="Arial"/>
                <w:sz w:val="24"/>
              </w:rPr>
            </w:pPr>
            <w:r>
              <w:rPr>
                <w:rFonts w:hint="eastAsia" w:ascii="宋体" w:hAnsi="宋体" w:cs="Arial"/>
                <w:sz w:val="24"/>
              </w:rPr>
              <w:t>8</w:t>
            </w:r>
          </w:p>
        </w:tc>
        <w:tc>
          <w:tcPr>
            <w:tcW w:w="2518" w:type="dxa"/>
            <w:tcBorders>
              <w:top w:val="single" w:color="auto" w:sz="6" w:space="0"/>
              <w:left w:val="single" w:color="auto" w:sz="6" w:space="0"/>
              <w:bottom w:val="single" w:color="auto" w:sz="6" w:space="0"/>
              <w:right w:val="single" w:color="auto" w:sz="6" w:space="0"/>
            </w:tcBorders>
            <w:vAlign w:val="center"/>
          </w:tcPr>
          <w:p w14:paraId="371020B9">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14:paraId="35527612">
            <w:pPr>
              <w:jc w:val="center"/>
              <w:rPr>
                <w:rFonts w:ascii="宋体" w:hAnsi="宋体" w:cs="Arial"/>
                <w:sz w:val="24"/>
              </w:rPr>
            </w:pPr>
            <w:r>
              <w:rPr>
                <w:rFonts w:ascii="宋体" w:hAnsi="宋体" w:cs="Arial"/>
                <w:sz w:val="24"/>
              </w:rPr>
              <w:t>30</w:t>
            </w:r>
          </w:p>
        </w:tc>
        <w:tc>
          <w:tcPr>
            <w:tcW w:w="900" w:type="dxa"/>
            <w:tcBorders>
              <w:top w:val="single" w:color="auto" w:sz="6" w:space="0"/>
              <w:left w:val="single" w:color="auto" w:sz="6" w:space="0"/>
              <w:bottom w:val="single" w:color="auto" w:sz="6" w:space="0"/>
              <w:right w:val="single" w:color="auto" w:sz="6" w:space="0"/>
            </w:tcBorders>
            <w:vAlign w:val="center"/>
          </w:tcPr>
          <w:p w14:paraId="1886EBC4">
            <w:pPr>
              <w:jc w:val="center"/>
              <w:rPr>
                <w:rFonts w:ascii="宋体" w:hAnsi="宋体" w:cs="Arial"/>
                <w:sz w:val="24"/>
              </w:rPr>
            </w:pPr>
            <w:r>
              <w:rPr>
                <w:rFonts w:hint="eastAsia" w:ascii="宋体" w:hAnsi="宋体" w:cs="Arial"/>
                <w:sz w:val="24"/>
              </w:rPr>
              <w:t>4台</w:t>
            </w:r>
          </w:p>
        </w:tc>
        <w:tc>
          <w:tcPr>
            <w:tcW w:w="1206" w:type="dxa"/>
            <w:tcBorders>
              <w:top w:val="single" w:color="auto" w:sz="6" w:space="0"/>
              <w:left w:val="single" w:color="auto" w:sz="6" w:space="0"/>
              <w:bottom w:val="single" w:color="auto" w:sz="6" w:space="0"/>
              <w:right w:val="single" w:color="auto" w:sz="6" w:space="0"/>
            </w:tcBorders>
            <w:vAlign w:val="center"/>
          </w:tcPr>
          <w:p w14:paraId="2C5AC175">
            <w:pPr>
              <w:jc w:val="center"/>
              <w:rPr>
                <w:rFonts w:ascii="宋体" w:hAnsi="宋体" w:cs="Arial"/>
                <w:sz w:val="24"/>
              </w:rPr>
            </w:pPr>
            <w:r>
              <w:rPr>
                <w:rFonts w:hint="eastAsia" w:ascii="宋体" w:hAnsi="宋体" w:cs="Arial"/>
                <w:sz w:val="24"/>
              </w:rPr>
              <w:t>120</w:t>
            </w:r>
          </w:p>
        </w:tc>
        <w:tc>
          <w:tcPr>
            <w:tcW w:w="2101" w:type="dxa"/>
            <w:tcBorders>
              <w:top w:val="single" w:color="auto" w:sz="6" w:space="0"/>
              <w:left w:val="single" w:color="auto" w:sz="4" w:space="0"/>
              <w:bottom w:val="single" w:color="auto" w:sz="6" w:space="0"/>
              <w:right w:val="single" w:color="auto" w:sz="12" w:space="0"/>
            </w:tcBorders>
            <w:vAlign w:val="center"/>
          </w:tcPr>
          <w:p w14:paraId="31FB3485">
            <w:pPr>
              <w:jc w:val="center"/>
              <w:rPr>
                <w:rFonts w:ascii="宋体" w:hAnsi="宋体" w:cs="Arial"/>
                <w:sz w:val="24"/>
              </w:rPr>
            </w:pPr>
            <w:r>
              <w:rPr>
                <w:rFonts w:hint="eastAsia" w:ascii="宋体" w:hAnsi="宋体" w:cs="Arial"/>
                <w:sz w:val="24"/>
              </w:rPr>
              <w:t>SSR-150</w:t>
            </w:r>
          </w:p>
        </w:tc>
      </w:tr>
      <w:tr w14:paraId="12244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66E4D138">
            <w:pPr>
              <w:jc w:val="center"/>
              <w:rPr>
                <w:rFonts w:ascii="宋体" w:hAnsi="宋体" w:cs="Arial"/>
                <w:sz w:val="24"/>
              </w:rPr>
            </w:pPr>
            <w:r>
              <w:rPr>
                <w:rFonts w:hint="eastAsia" w:ascii="宋体" w:hAnsi="宋体" w:cs="Arial"/>
                <w:sz w:val="24"/>
              </w:rPr>
              <w:t>9</w:t>
            </w:r>
          </w:p>
        </w:tc>
        <w:tc>
          <w:tcPr>
            <w:tcW w:w="2518" w:type="dxa"/>
            <w:tcBorders>
              <w:top w:val="single" w:color="auto" w:sz="6" w:space="0"/>
              <w:left w:val="single" w:color="auto" w:sz="6" w:space="0"/>
              <w:bottom w:val="single" w:color="auto" w:sz="6" w:space="0"/>
              <w:right w:val="single" w:color="auto" w:sz="6" w:space="0"/>
            </w:tcBorders>
            <w:vAlign w:val="center"/>
          </w:tcPr>
          <w:p w14:paraId="57A067E2">
            <w:pPr>
              <w:jc w:val="center"/>
              <w:rPr>
                <w:rFonts w:hint="eastAsia" w:ascii="宋体" w:hAnsi="宋体" w:cs="Arial"/>
                <w:sz w:val="24"/>
              </w:rPr>
            </w:pPr>
            <w:r>
              <w:rPr>
                <w:rFonts w:hint="eastAsia" w:ascii="宋体" w:hAnsi="宋体" w:cs="Arial"/>
                <w:sz w:val="24"/>
              </w:rPr>
              <w:t>调节池风机</w:t>
            </w:r>
          </w:p>
        </w:tc>
        <w:tc>
          <w:tcPr>
            <w:tcW w:w="1213" w:type="dxa"/>
            <w:tcBorders>
              <w:top w:val="single" w:color="auto" w:sz="6" w:space="0"/>
              <w:left w:val="single" w:color="auto" w:sz="6" w:space="0"/>
              <w:bottom w:val="single" w:color="auto" w:sz="6" w:space="0"/>
              <w:right w:val="single" w:color="auto" w:sz="6" w:space="0"/>
            </w:tcBorders>
            <w:vAlign w:val="center"/>
          </w:tcPr>
          <w:p w14:paraId="51514E88">
            <w:pPr>
              <w:jc w:val="center"/>
              <w:rPr>
                <w:rFonts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14:paraId="3E23F3B1">
            <w:pPr>
              <w:jc w:val="center"/>
              <w:rPr>
                <w:rFonts w:hint="eastAsia"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14:paraId="7730B403">
            <w:pPr>
              <w:jc w:val="center"/>
              <w:rPr>
                <w:rFonts w:hint="eastAsia" w:ascii="宋体" w:hAnsi="宋体" w:cs="Arial"/>
                <w:sz w:val="24"/>
              </w:rPr>
            </w:pPr>
            <w:r>
              <w:rPr>
                <w:rFonts w:hint="eastAsia"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14:paraId="4E3C6960">
            <w:pPr>
              <w:jc w:val="center"/>
              <w:rPr>
                <w:rFonts w:hint="eastAsia" w:ascii="宋体" w:hAnsi="宋体" w:cs="Arial"/>
                <w:sz w:val="24"/>
              </w:rPr>
            </w:pPr>
            <w:r>
              <w:rPr>
                <w:rFonts w:hint="eastAsia" w:ascii="宋体" w:hAnsi="宋体" w:cs="Arial"/>
                <w:sz w:val="24"/>
              </w:rPr>
              <w:t>SSR-125</w:t>
            </w:r>
          </w:p>
        </w:tc>
      </w:tr>
      <w:tr w14:paraId="6A166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48DE9FA">
            <w:pPr>
              <w:jc w:val="center"/>
              <w:rPr>
                <w:rFonts w:hint="eastAsia" w:ascii="宋体" w:hAnsi="宋体" w:cs="Arial"/>
                <w:sz w:val="24"/>
              </w:rPr>
            </w:pPr>
            <w:r>
              <w:rPr>
                <w:rFonts w:hint="eastAsia" w:ascii="宋体" w:hAnsi="宋体" w:cs="Arial"/>
                <w:sz w:val="24"/>
              </w:rPr>
              <w:t>10</w:t>
            </w:r>
          </w:p>
        </w:tc>
        <w:tc>
          <w:tcPr>
            <w:tcW w:w="2518" w:type="dxa"/>
            <w:tcBorders>
              <w:top w:val="single" w:color="auto" w:sz="6" w:space="0"/>
              <w:left w:val="single" w:color="auto" w:sz="6" w:space="0"/>
              <w:bottom w:val="single" w:color="auto" w:sz="6" w:space="0"/>
              <w:right w:val="single" w:color="auto" w:sz="6" w:space="0"/>
            </w:tcBorders>
            <w:vAlign w:val="center"/>
          </w:tcPr>
          <w:p w14:paraId="0CC0D7A6">
            <w:pPr>
              <w:jc w:val="center"/>
              <w:rPr>
                <w:rFonts w:hint="eastAsia" w:ascii="宋体" w:hAnsi="宋体" w:cs="Arial"/>
                <w:sz w:val="24"/>
              </w:rPr>
            </w:pPr>
            <w:r>
              <w:rPr>
                <w:rFonts w:hint="eastAsia" w:ascii="宋体" w:hAnsi="宋体" w:cs="Arial"/>
                <w:sz w:val="24"/>
              </w:rPr>
              <w:t>脱泥机</w:t>
            </w:r>
          </w:p>
        </w:tc>
        <w:tc>
          <w:tcPr>
            <w:tcW w:w="1213" w:type="dxa"/>
            <w:tcBorders>
              <w:top w:val="single" w:color="auto" w:sz="6" w:space="0"/>
              <w:left w:val="single" w:color="auto" w:sz="6" w:space="0"/>
              <w:bottom w:val="single" w:color="auto" w:sz="6" w:space="0"/>
              <w:right w:val="single" w:color="auto" w:sz="6" w:space="0"/>
            </w:tcBorders>
            <w:vAlign w:val="center"/>
          </w:tcPr>
          <w:p w14:paraId="386378F4">
            <w:pPr>
              <w:jc w:val="center"/>
              <w:rPr>
                <w:rFonts w:hint="eastAsia" w:ascii="宋体" w:hAnsi="宋体" w:cs="Arial"/>
                <w:sz w:val="24"/>
              </w:rPr>
            </w:pPr>
            <w:r>
              <w:rPr>
                <w:rFonts w:hint="eastAsia" w:ascii="宋体" w:hAnsi="宋体" w:cs="Arial"/>
                <w:sz w:val="24"/>
              </w:rPr>
              <w:t>1.12</w:t>
            </w:r>
          </w:p>
        </w:tc>
        <w:tc>
          <w:tcPr>
            <w:tcW w:w="900" w:type="dxa"/>
            <w:tcBorders>
              <w:top w:val="single" w:color="auto" w:sz="6" w:space="0"/>
              <w:left w:val="single" w:color="auto" w:sz="6" w:space="0"/>
              <w:bottom w:val="single" w:color="auto" w:sz="6" w:space="0"/>
              <w:right w:val="single" w:color="auto" w:sz="6" w:space="0"/>
            </w:tcBorders>
            <w:vAlign w:val="center"/>
          </w:tcPr>
          <w:p w14:paraId="6A27C04D">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787BAC1A">
            <w:pPr>
              <w:jc w:val="center"/>
              <w:rPr>
                <w:rFonts w:hint="eastAsia" w:ascii="宋体" w:hAnsi="宋体" w:cs="Arial"/>
                <w:sz w:val="24"/>
              </w:rPr>
            </w:pPr>
            <w:r>
              <w:rPr>
                <w:rFonts w:hint="eastAsia" w:ascii="宋体" w:hAnsi="宋体" w:cs="Arial"/>
                <w:sz w:val="24"/>
              </w:rPr>
              <w:t>1.12</w:t>
            </w:r>
          </w:p>
        </w:tc>
        <w:tc>
          <w:tcPr>
            <w:tcW w:w="2101" w:type="dxa"/>
            <w:tcBorders>
              <w:top w:val="single" w:color="auto" w:sz="6" w:space="0"/>
              <w:left w:val="single" w:color="auto" w:sz="4" w:space="0"/>
              <w:bottom w:val="single" w:color="auto" w:sz="6" w:space="0"/>
              <w:right w:val="single" w:color="auto" w:sz="12" w:space="0"/>
            </w:tcBorders>
            <w:vAlign w:val="center"/>
          </w:tcPr>
          <w:p w14:paraId="5BE13146">
            <w:pPr>
              <w:jc w:val="center"/>
              <w:rPr>
                <w:rFonts w:hint="eastAsia" w:ascii="宋体" w:hAnsi="宋体" w:cs="Arial"/>
                <w:sz w:val="24"/>
              </w:rPr>
            </w:pPr>
            <w:r>
              <w:rPr>
                <w:rFonts w:hint="eastAsia" w:ascii="宋体" w:hAnsi="宋体" w:cs="Arial"/>
                <w:sz w:val="24"/>
              </w:rPr>
              <w:t>ANK-301-B-CN</w:t>
            </w:r>
          </w:p>
        </w:tc>
      </w:tr>
    </w:tbl>
    <w:p w14:paraId="5BDAFDC9">
      <w:pPr>
        <w:keepNext/>
        <w:keepLines/>
        <w:spacing w:after="260"/>
        <w:outlineLvl w:val="2"/>
        <w:rPr>
          <w:b/>
          <w:sz w:val="24"/>
        </w:rPr>
      </w:pPr>
      <w:r>
        <w:rPr>
          <w:rFonts w:hint="eastAsia"/>
          <w:lang w:eastAsia="zh-CN"/>
        </w:rPr>
        <w:t>（</w:t>
      </w:r>
      <w:r>
        <w:rPr>
          <w:rFonts w:hint="eastAsia"/>
          <w:lang w:val="en-US" w:eastAsia="zh-CN"/>
        </w:rPr>
        <w:t>2</w:t>
      </w:r>
      <w:r>
        <w:rPr>
          <w:rFonts w:hint="eastAsia"/>
          <w:lang w:eastAsia="zh-CN"/>
        </w:rPr>
        <w:t>）污水处理站中水</w:t>
      </w:r>
      <w:r>
        <w:rPr>
          <w:rFonts w:hint="eastAsia"/>
          <w:lang w:val="en-US" w:eastAsia="zh-CN"/>
        </w:rPr>
        <w:t>回</w:t>
      </w:r>
      <w:r>
        <w:rPr>
          <w:rFonts w:hint="eastAsia"/>
          <w:lang w:eastAsia="zh-CN"/>
        </w:rPr>
        <w:t xml:space="preserve">用电器设备运行表 </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206"/>
        <w:gridCol w:w="2101"/>
      </w:tblGrid>
      <w:tr w14:paraId="146B5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14:paraId="284CE892">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14:paraId="5B99E53D">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14:paraId="21389E3A">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14:paraId="679F3C8E">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206" w:type="dxa"/>
            <w:tcBorders>
              <w:top w:val="single" w:color="auto" w:sz="12" w:space="0"/>
              <w:left w:val="single" w:color="auto" w:sz="6" w:space="0"/>
              <w:bottom w:val="single" w:color="auto" w:sz="6" w:space="0"/>
              <w:right w:val="single" w:color="auto" w:sz="6" w:space="0"/>
            </w:tcBorders>
            <w:vAlign w:val="center"/>
          </w:tcPr>
          <w:p w14:paraId="1F0BCCDF">
            <w:pPr>
              <w:jc w:val="center"/>
              <w:rPr>
                <w:rFonts w:ascii="宋体" w:hAnsi="宋体" w:cs="Arial"/>
                <w:sz w:val="24"/>
              </w:rPr>
            </w:pPr>
            <w:r>
              <w:rPr>
                <w:rFonts w:hint="eastAsia" w:ascii="宋体" w:hAnsi="宋体" w:cs="Arial"/>
                <w:sz w:val="24"/>
              </w:rPr>
              <w:t>装机功率</w:t>
            </w:r>
          </w:p>
          <w:p w14:paraId="167E0B0A">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2101" w:type="dxa"/>
            <w:tcBorders>
              <w:top w:val="single" w:color="auto" w:sz="12" w:space="0"/>
              <w:left w:val="single" w:color="auto" w:sz="4" w:space="0"/>
              <w:bottom w:val="single" w:color="auto" w:sz="6" w:space="0"/>
              <w:right w:val="single" w:color="auto" w:sz="12" w:space="0"/>
            </w:tcBorders>
            <w:vAlign w:val="center"/>
          </w:tcPr>
          <w:p w14:paraId="5D984A4B">
            <w:pPr>
              <w:jc w:val="center"/>
              <w:rPr>
                <w:rFonts w:ascii="宋体" w:hAnsi="宋体" w:cs="Arial"/>
                <w:sz w:val="24"/>
              </w:rPr>
            </w:pPr>
            <w:r>
              <w:rPr>
                <w:rFonts w:hint="eastAsia" w:ascii="宋体" w:hAnsi="宋体" w:cs="Arial"/>
                <w:sz w:val="24"/>
              </w:rPr>
              <w:t>型号</w:t>
            </w:r>
          </w:p>
        </w:tc>
      </w:tr>
      <w:tr w14:paraId="1CFE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060AF288">
            <w:pPr>
              <w:jc w:val="center"/>
              <w:rPr>
                <w:rFonts w:ascii="宋体" w:hAnsi="宋体" w:cs="Arial"/>
                <w:sz w:val="24"/>
              </w:rPr>
            </w:pPr>
            <w:r>
              <w:rPr>
                <w:rFonts w:hint="eastAsia"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14:paraId="67F4CF40">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14:paraId="4632EFE1">
            <w:pPr>
              <w:jc w:val="center"/>
              <w:rPr>
                <w:rFonts w:ascii="宋体" w:hAnsi="宋体" w:cs="Arial"/>
                <w:sz w:val="24"/>
              </w:rPr>
            </w:pPr>
            <w:r>
              <w:rPr>
                <w:rFonts w:hint="eastAsia" w:ascii="宋体" w:hAnsi="宋体" w:cs="Arial"/>
                <w:sz w:val="24"/>
              </w:rPr>
              <w:t>4</w:t>
            </w:r>
          </w:p>
        </w:tc>
        <w:tc>
          <w:tcPr>
            <w:tcW w:w="900" w:type="dxa"/>
            <w:tcBorders>
              <w:top w:val="single" w:color="auto" w:sz="6" w:space="0"/>
              <w:left w:val="single" w:color="auto" w:sz="6" w:space="0"/>
              <w:bottom w:val="single" w:color="auto" w:sz="6" w:space="0"/>
              <w:right w:val="single" w:color="auto" w:sz="6" w:space="0"/>
            </w:tcBorders>
            <w:vAlign w:val="center"/>
          </w:tcPr>
          <w:p w14:paraId="127BDEB7">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14:paraId="630F36E9">
            <w:pPr>
              <w:jc w:val="center"/>
              <w:rPr>
                <w:rFonts w:ascii="宋体" w:hAnsi="宋体" w:cs="Arial"/>
                <w:sz w:val="24"/>
              </w:rPr>
            </w:pPr>
            <w:r>
              <w:rPr>
                <w:rFonts w:hint="eastAsia" w:ascii="宋体" w:hAnsi="宋体" w:cs="Arial"/>
                <w:sz w:val="24"/>
              </w:rPr>
              <w:t>8</w:t>
            </w:r>
          </w:p>
        </w:tc>
        <w:tc>
          <w:tcPr>
            <w:tcW w:w="2101" w:type="dxa"/>
            <w:tcBorders>
              <w:top w:val="single" w:color="auto" w:sz="6" w:space="0"/>
              <w:left w:val="single" w:color="auto" w:sz="4" w:space="0"/>
              <w:bottom w:val="single" w:color="auto" w:sz="6" w:space="0"/>
              <w:right w:val="single" w:color="auto" w:sz="12" w:space="0"/>
            </w:tcBorders>
            <w:vAlign w:val="center"/>
          </w:tcPr>
          <w:p w14:paraId="0A00B65C">
            <w:pPr>
              <w:jc w:val="center"/>
              <w:rPr>
                <w:rFonts w:hint="eastAsia" w:ascii="宋体" w:hAnsi="宋体" w:cs="Arial"/>
                <w:sz w:val="24"/>
              </w:rPr>
            </w:pPr>
            <w:r>
              <w:rPr>
                <w:rFonts w:hint="eastAsia" w:ascii="宋体" w:hAnsi="宋体" w:cs="Arial"/>
                <w:sz w:val="24"/>
              </w:rPr>
              <w:t>100WQ60-15</w:t>
            </w:r>
          </w:p>
        </w:tc>
      </w:tr>
      <w:tr w14:paraId="38967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BA2BBAF">
            <w:pPr>
              <w:jc w:val="center"/>
              <w:rPr>
                <w:rFonts w:ascii="宋体" w:hAnsi="宋体" w:cs="Arial"/>
                <w:sz w:val="24"/>
              </w:rPr>
            </w:pPr>
            <w:r>
              <w:rPr>
                <w:rFonts w:hint="eastAsia" w:ascii="宋体" w:hAnsi="宋体" w:cs="Arial"/>
                <w:sz w:val="24"/>
              </w:rPr>
              <w:t>2</w:t>
            </w:r>
          </w:p>
        </w:tc>
        <w:tc>
          <w:tcPr>
            <w:tcW w:w="2518" w:type="dxa"/>
            <w:tcBorders>
              <w:top w:val="single" w:color="auto" w:sz="6" w:space="0"/>
              <w:left w:val="single" w:color="auto" w:sz="6" w:space="0"/>
              <w:bottom w:val="single" w:color="auto" w:sz="6" w:space="0"/>
              <w:right w:val="single" w:color="auto" w:sz="6" w:space="0"/>
            </w:tcBorders>
            <w:vAlign w:val="center"/>
          </w:tcPr>
          <w:p w14:paraId="6F22A33A">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14:paraId="397BCE4D">
            <w:pPr>
              <w:jc w:val="center"/>
              <w:rPr>
                <w:rFonts w:ascii="宋体" w:hAnsi="宋体" w:cs="Arial"/>
                <w:sz w:val="24"/>
              </w:rPr>
            </w:pPr>
            <w:r>
              <w:rPr>
                <w:rFonts w:hint="eastAsia" w:ascii="宋体" w:hAnsi="宋体" w:cs="Arial"/>
                <w:sz w:val="24"/>
              </w:rPr>
              <w:t>0.37</w:t>
            </w:r>
          </w:p>
        </w:tc>
        <w:tc>
          <w:tcPr>
            <w:tcW w:w="900" w:type="dxa"/>
            <w:tcBorders>
              <w:top w:val="single" w:color="auto" w:sz="6" w:space="0"/>
              <w:left w:val="single" w:color="auto" w:sz="6" w:space="0"/>
              <w:bottom w:val="single" w:color="auto" w:sz="6" w:space="0"/>
              <w:right w:val="single" w:color="auto" w:sz="6" w:space="0"/>
            </w:tcBorders>
            <w:vAlign w:val="center"/>
          </w:tcPr>
          <w:p w14:paraId="546FF07C">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15F63E1D">
            <w:pPr>
              <w:jc w:val="center"/>
              <w:rPr>
                <w:rFonts w:ascii="宋体" w:hAnsi="宋体" w:cs="Arial"/>
                <w:sz w:val="24"/>
              </w:rPr>
            </w:pPr>
            <w:r>
              <w:rPr>
                <w:rFonts w:hint="eastAsia" w:ascii="宋体" w:hAnsi="宋体" w:cs="Arial"/>
                <w:sz w:val="24"/>
              </w:rPr>
              <w:t>0.37</w:t>
            </w:r>
          </w:p>
        </w:tc>
        <w:tc>
          <w:tcPr>
            <w:tcW w:w="2101" w:type="dxa"/>
            <w:tcBorders>
              <w:top w:val="single" w:color="auto" w:sz="6" w:space="0"/>
              <w:left w:val="single" w:color="auto" w:sz="4" w:space="0"/>
              <w:bottom w:val="single" w:color="auto" w:sz="6" w:space="0"/>
              <w:right w:val="single" w:color="auto" w:sz="12" w:space="0"/>
            </w:tcBorders>
            <w:vAlign w:val="center"/>
          </w:tcPr>
          <w:p w14:paraId="036C1534">
            <w:pPr>
              <w:jc w:val="center"/>
              <w:rPr>
                <w:rFonts w:ascii="宋体" w:hAnsi="宋体" w:cs="Arial"/>
                <w:sz w:val="24"/>
              </w:rPr>
            </w:pPr>
            <w:r>
              <w:rPr>
                <w:rFonts w:hint="eastAsia" w:ascii="宋体" w:hAnsi="宋体" w:cs="Arial"/>
                <w:sz w:val="24"/>
              </w:rPr>
              <w:t>JY-1</w:t>
            </w:r>
          </w:p>
        </w:tc>
      </w:tr>
      <w:tr w14:paraId="44EA6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7FF354BC">
            <w:pPr>
              <w:jc w:val="center"/>
              <w:rPr>
                <w:rFonts w:ascii="宋体" w:hAnsi="宋体" w:cs="Arial"/>
                <w:sz w:val="24"/>
              </w:rPr>
            </w:pPr>
            <w:r>
              <w:rPr>
                <w:rFonts w:hint="eastAsia" w:ascii="宋体" w:hAnsi="宋体" w:cs="Arial"/>
                <w:sz w:val="24"/>
              </w:rPr>
              <w:t>3</w:t>
            </w:r>
          </w:p>
        </w:tc>
        <w:tc>
          <w:tcPr>
            <w:tcW w:w="2518" w:type="dxa"/>
            <w:tcBorders>
              <w:top w:val="single" w:color="auto" w:sz="6" w:space="0"/>
              <w:left w:val="single" w:color="auto" w:sz="6" w:space="0"/>
              <w:bottom w:val="single" w:color="auto" w:sz="6" w:space="0"/>
              <w:right w:val="single" w:color="auto" w:sz="6" w:space="0"/>
            </w:tcBorders>
            <w:vAlign w:val="center"/>
          </w:tcPr>
          <w:p w14:paraId="398B7996">
            <w:pPr>
              <w:jc w:val="center"/>
              <w:rPr>
                <w:rFonts w:ascii="宋体" w:hAnsi="宋体" w:cs="Arial"/>
                <w:sz w:val="24"/>
              </w:rPr>
            </w:pPr>
            <w:r>
              <w:rPr>
                <w:rFonts w:hint="eastAsia" w:ascii="宋体" w:hAnsi="宋体" w:cs="Arial"/>
                <w:sz w:val="24"/>
              </w:rPr>
              <w:t>滗水器</w:t>
            </w:r>
          </w:p>
        </w:tc>
        <w:tc>
          <w:tcPr>
            <w:tcW w:w="1213" w:type="dxa"/>
            <w:tcBorders>
              <w:top w:val="single" w:color="auto" w:sz="6" w:space="0"/>
              <w:left w:val="single" w:color="auto" w:sz="6" w:space="0"/>
              <w:bottom w:val="single" w:color="auto" w:sz="6" w:space="0"/>
              <w:right w:val="single" w:color="auto" w:sz="6" w:space="0"/>
            </w:tcBorders>
            <w:vAlign w:val="center"/>
          </w:tcPr>
          <w:p w14:paraId="0D847663">
            <w:pPr>
              <w:jc w:val="center"/>
              <w:rPr>
                <w:rFonts w:ascii="宋体" w:hAnsi="宋体" w:cs="Arial"/>
                <w:sz w:val="24"/>
              </w:rPr>
            </w:pPr>
            <w:r>
              <w:rPr>
                <w:rFonts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14:paraId="048FD6F8">
            <w:pPr>
              <w:jc w:val="center"/>
              <w:rPr>
                <w:rFonts w:ascii="宋体" w:hAnsi="宋体" w:cs="Arial"/>
                <w:sz w:val="24"/>
              </w:rPr>
            </w:pPr>
            <w:r>
              <w:rPr>
                <w:rFonts w:ascii="宋体" w:hAnsi="宋体" w:cs="Arial"/>
                <w:sz w:val="24"/>
              </w:rPr>
              <w:t>2</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14:paraId="7264872B">
            <w:pPr>
              <w:jc w:val="center"/>
              <w:rPr>
                <w:rFonts w:ascii="宋体" w:hAnsi="宋体" w:cs="Arial"/>
                <w:sz w:val="24"/>
              </w:rPr>
            </w:pPr>
            <w:r>
              <w:rPr>
                <w:rFonts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14:paraId="5AED1248">
            <w:pPr>
              <w:jc w:val="center"/>
              <w:rPr>
                <w:rFonts w:ascii="宋体" w:hAnsi="宋体" w:cs="Arial"/>
                <w:sz w:val="24"/>
              </w:rPr>
            </w:pPr>
            <w:r>
              <w:rPr>
                <w:rFonts w:hint="eastAsia" w:ascii="宋体" w:hAnsi="宋体" w:cs="Arial"/>
                <w:sz w:val="24"/>
              </w:rPr>
              <w:t>BX-100</w:t>
            </w:r>
          </w:p>
        </w:tc>
      </w:tr>
      <w:tr w14:paraId="1C64D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3287B269">
            <w:pPr>
              <w:jc w:val="center"/>
              <w:rPr>
                <w:rFonts w:ascii="宋体" w:hAnsi="宋体" w:cs="Arial"/>
                <w:sz w:val="24"/>
              </w:rPr>
            </w:pPr>
            <w:r>
              <w:rPr>
                <w:rFonts w:hint="eastAsia" w:ascii="宋体" w:hAnsi="宋体" w:cs="Arial"/>
                <w:sz w:val="24"/>
              </w:rPr>
              <w:t>4</w:t>
            </w:r>
          </w:p>
        </w:tc>
        <w:tc>
          <w:tcPr>
            <w:tcW w:w="2518" w:type="dxa"/>
            <w:tcBorders>
              <w:top w:val="single" w:color="auto" w:sz="6" w:space="0"/>
              <w:left w:val="single" w:color="auto" w:sz="6" w:space="0"/>
              <w:bottom w:val="single" w:color="auto" w:sz="6" w:space="0"/>
              <w:right w:val="single" w:color="auto" w:sz="6" w:space="0"/>
            </w:tcBorders>
            <w:vAlign w:val="center"/>
          </w:tcPr>
          <w:p w14:paraId="12565BDD">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14:paraId="427E84C0">
            <w:pPr>
              <w:jc w:val="center"/>
              <w:rPr>
                <w:rFonts w:ascii="宋体" w:hAnsi="宋体" w:cs="Arial"/>
                <w:sz w:val="24"/>
              </w:rPr>
            </w:pPr>
            <w:r>
              <w:rPr>
                <w:rFonts w:ascii="宋体" w:hAnsi="宋体" w:cs="Arial"/>
                <w:sz w:val="24"/>
              </w:rPr>
              <w:t>30</w:t>
            </w:r>
          </w:p>
        </w:tc>
        <w:tc>
          <w:tcPr>
            <w:tcW w:w="900" w:type="dxa"/>
            <w:tcBorders>
              <w:top w:val="single" w:color="auto" w:sz="6" w:space="0"/>
              <w:left w:val="single" w:color="auto" w:sz="6" w:space="0"/>
              <w:bottom w:val="single" w:color="auto" w:sz="6" w:space="0"/>
              <w:right w:val="single" w:color="auto" w:sz="6" w:space="0"/>
            </w:tcBorders>
            <w:vAlign w:val="center"/>
          </w:tcPr>
          <w:p w14:paraId="744B7F28">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14:paraId="06EB41F5">
            <w:pPr>
              <w:jc w:val="center"/>
              <w:rPr>
                <w:rFonts w:ascii="宋体" w:hAnsi="宋体" w:cs="Arial"/>
                <w:sz w:val="24"/>
              </w:rPr>
            </w:pPr>
            <w:r>
              <w:rPr>
                <w:rFonts w:hint="eastAsia" w:ascii="宋体" w:hAnsi="宋体" w:cs="Arial"/>
                <w:sz w:val="24"/>
              </w:rPr>
              <w:t>60</w:t>
            </w:r>
          </w:p>
        </w:tc>
        <w:tc>
          <w:tcPr>
            <w:tcW w:w="2101" w:type="dxa"/>
            <w:tcBorders>
              <w:top w:val="single" w:color="auto" w:sz="6" w:space="0"/>
              <w:left w:val="single" w:color="auto" w:sz="4" w:space="0"/>
              <w:bottom w:val="single" w:color="auto" w:sz="6" w:space="0"/>
              <w:right w:val="single" w:color="auto" w:sz="12" w:space="0"/>
            </w:tcBorders>
            <w:vAlign w:val="center"/>
          </w:tcPr>
          <w:p w14:paraId="1326B6CD">
            <w:pPr>
              <w:jc w:val="center"/>
              <w:rPr>
                <w:rFonts w:ascii="宋体" w:hAnsi="宋体" w:cs="Arial"/>
                <w:sz w:val="24"/>
              </w:rPr>
            </w:pPr>
            <w:r>
              <w:rPr>
                <w:rFonts w:hint="eastAsia" w:ascii="宋体" w:hAnsi="宋体" w:cs="Arial"/>
                <w:sz w:val="24"/>
              </w:rPr>
              <w:t>BK6015</w:t>
            </w:r>
          </w:p>
        </w:tc>
      </w:tr>
      <w:tr w14:paraId="4935B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8C32153">
            <w:pPr>
              <w:jc w:val="center"/>
              <w:rPr>
                <w:rFonts w:ascii="宋体" w:hAnsi="宋体" w:cs="Arial"/>
                <w:sz w:val="24"/>
              </w:rPr>
            </w:pPr>
            <w:r>
              <w:rPr>
                <w:rFonts w:hint="eastAsia" w:ascii="宋体" w:hAnsi="宋体" w:cs="Arial"/>
                <w:sz w:val="24"/>
              </w:rPr>
              <w:t>5</w:t>
            </w:r>
          </w:p>
        </w:tc>
        <w:tc>
          <w:tcPr>
            <w:tcW w:w="2518" w:type="dxa"/>
            <w:tcBorders>
              <w:top w:val="single" w:color="auto" w:sz="6" w:space="0"/>
              <w:left w:val="single" w:color="auto" w:sz="6" w:space="0"/>
              <w:bottom w:val="single" w:color="auto" w:sz="6" w:space="0"/>
              <w:right w:val="single" w:color="auto" w:sz="6" w:space="0"/>
            </w:tcBorders>
            <w:vAlign w:val="center"/>
          </w:tcPr>
          <w:p w14:paraId="244BCD7A">
            <w:pPr>
              <w:jc w:val="center"/>
              <w:rPr>
                <w:rFonts w:hint="eastAsia" w:ascii="宋体" w:hAnsi="宋体" w:eastAsia="仿宋_GB2312" w:cs="Arial"/>
                <w:sz w:val="24"/>
                <w:lang w:eastAsia="zh-CN"/>
              </w:rPr>
            </w:pPr>
            <w:r>
              <w:rPr>
                <w:rFonts w:hint="eastAsia" w:ascii="宋体" w:hAnsi="宋体" w:cs="Arial"/>
                <w:sz w:val="24"/>
              </w:rPr>
              <w:t>除臭装置</w:t>
            </w:r>
            <w:r>
              <w:rPr>
                <w:rFonts w:hint="eastAsia" w:ascii="宋体" w:hAnsi="宋体" w:cs="Arial"/>
                <w:sz w:val="24"/>
                <w:lang w:eastAsia="zh-CN"/>
              </w:rPr>
              <w:t>（</w:t>
            </w:r>
            <w:r>
              <w:rPr>
                <w:rFonts w:hint="eastAsia" w:ascii="宋体" w:hAnsi="宋体" w:cs="Arial"/>
                <w:sz w:val="24"/>
                <w:lang w:val="en-US" w:eastAsia="zh-CN"/>
              </w:rPr>
              <w:t>闲置</w:t>
            </w:r>
            <w:r>
              <w:rPr>
                <w:rFonts w:hint="eastAsia" w:ascii="宋体" w:hAnsi="宋体" w:cs="Arial"/>
                <w:sz w:val="24"/>
                <w:lang w:eastAsia="zh-CN"/>
              </w:rPr>
              <w:t>）</w:t>
            </w:r>
          </w:p>
        </w:tc>
        <w:tc>
          <w:tcPr>
            <w:tcW w:w="1213" w:type="dxa"/>
            <w:tcBorders>
              <w:top w:val="single" w:color="auto" w:sz="6" w:space="0"/>
              <w:left w:val="single" w:color="auto" w:sz="6" w:space="0"/>
              <w:bottom w:val="single" w:color="auto" w:sz="6" w:space="0"/>
              <w:right w:val="single" w:color="auto" w:sz="6" w:space="0"/>
            </w:tcBorders>
            <w:vAlign w:val="center"/>
          </w:tcPr>
          <w:p w14:paraId="2F308BF5">
            <w:pPr>
              <w:jc w:val="center"/>
              <w:rPr>
                <w:rFonts w:ascii="宋体" w:hAnsi="宋体" w:cs="Arial"/>
                <w:sz w:val="24"/>
              </w:rPr>
            </w:pPr>
            <w:r>
              <w:rPr>
                <w:rFonts w:hint="eastAsia" w:ascii="宋体" w:hAnsi="宋体" w:cs="Arial"/>
                <w:sz w:val="24"/>
              </w:rPr>
              <w:t>7.2</w:t>
            </w:r>
          </w:p>
        </w:tc>
        <w:tc>
          <w:tcPr>
            <w:tcW w:w="900" w:type="dxa"/>
            <w:tcBorders>
              <w:top w:val="single" w:color="auto" w:sz="6" w:space="0"/>
              <w:left w:val="single" w:color="auto" w:sz="6" w:space="0"/>
              <w:bottom w:val="single" w:color="auto" w:sz="6" w:space="0"/>
              <w:right w:val="single" w:color="auto" w:sz="6" w:space="0"/>
            </w:tcBorders>
            <w:vAlign w:val="center"/>
          </w:tcPr>
          <w:p w14:paraId="6D60C0B6">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70992328">
            <w:pPr>
              <w:jc w:val="center"/>
              <w:rPr>
                <w:rFonts w:hint="eastAsia" w:ascii="宋体" w:hAnsi="宋体" w:cs="Arial"/>
                <w:sz w:val="24"/>
              </w:rPr>
            </w:pPr>
            <w:r>
              <w:rPr>
                <w:rFonts w:hint="eastAsia" w:ascii="宋体" w:hAnsi="宋体" w:cs="Arial"/>
                <w:sz w:val="24"/>
              </w:rPr>
              <w:t>7.2</w:t>
            </w:r>
          </w:p>
        </w:tc>
        <w:tc>
          <w:tcPr>
            <w:tcW w:w="2101" w:type="dxa"/>
            <w:tcBorders>
              <w:top w:val="single" w:color="auto" w:sz="6" w:space="0"/>
              <w:left w:val="single" w:color="auto" w:sz="4" w:space="0"/>
              <w:bottom w:val="single" w:color="auto" w:sz="6" w:space="0"/>
              <w:right w:val="single" w:color="auto" w:sz="12" w:space="0"/>
            </w:tcBorders>
            <w:vAlign w:val="center"/>
          </w:tcPr>
          <w:p w14:paraId="1D1A2994">
            <w:pPr>
              <w:jc w:val="center"/>
              <w:rPr>
                <w:rFonts w:hint="eastAsia" w:ascii="宋体" w:hAnsi="宋体" w:cs="Arial"/>
                <w:sz w:val="24"/>
              </w:rPr>
            </w:pPr>
            <w:r>
              <w:rPr>
                <w:rFonts w:hint="eastAsia" w:ascii="宋体" w:hAnsi="宋体" w:cs="Arial"/>
                <w:sz w:val="24"/>
              </w:rPr>
              <w:t>SJLC-5000</w:t>
            </w:r>
          </w:p>
        </w:tc>
      </w:tr>
      <w:tr w14:paraId="3DA34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3240F82D">
            <w:pPr>
              <w:jc w:val="center"/>
              <w:rPr>
                <w:rFonts w:hint="eastAsia" w:ascii="宋体" w:hAnsi="宋体" w:cs="Arial"/>
                <w:sz w:val="24"/>
              </w:rPr>
            </w:pPr>
            <w:r>
              <w:rPr>
                <w:rFonts w:hint="eastAsia" w:ascii="宋体" w:hAnsi="宋体" w:cs="Arial"/>
                <w:sz w:val="24"/>
              </w:rPr>
              <w:t>6</w:t>
            </w:r>
          </w:p>
        </w:tc>
        <w:tc>
          <w:tcPr>
            <w:tcW w:w="2518" w:type="dxa"/>
            <w:tcBorders>
              <w:top w:val="single" w:color="auto" w:sz="6" w:space="0"/>
              <w:left w:val="single" w:color="auto" w:sz="6" w:space="0"/>
              <w:bottom w:val="single" w:color="auto" w:sz="6" w:space="0"/>
              <w:right w:val="single" w:color="auto" w:sz="6" w:space="0"/>
            </w:tcBorders>
            <w:vAlign w:val="center"/>
          </w:tcPr>
          <w:p w14:paraId="4190EF1D">
            <w:pPr>
              <w:jc w:val="center"/>
              <w:rPr>
                <w:rFonts w:hint="eastAsia" w:ascii="宋体" w:hAnsi="宋体" w:cs="Arial"/>
                <w:sz w:val="24"/>
              </w:rPr>
            </w:pPr>
            <w:r>
              <w:rPr>
                <w:rFonts w:hint="eastAsia" w:ascii="宋体" w:hAnsi="宋体" w:cs="Arial"/>
                <w:sz w:val="24"/>
              </w:rPr>
              <w:t>中水</w:t>
            </w:r>
            <w:r>
              <w:rPr>
                <w:rFonts w:hint="eastAsia" w:ascii="宋体" w:hAnsi="宋体" w:cs="Arial"/>
                <w:sz w:val="24"/>
                <w:lang w:val="en-US" w:eastAsia="zh-CN"/>
              </w:rPr>
              <w:t>回</w:t>
            </w:r>
            <w:r>
              <w:rPr>
                <w:rFonts w:hint="eastAsia" w:ascii="宋体" w:hAnsi="宋体" w:cs="Arial"/>
                <w:sz w:val="24"/>
              </w:rPr>
              <w:t>用水泵</w:t>
            </w:r>
          </w:p>
        </w:tc>
        <w:tc>
          <w:tcPr>
            <w:tcW w:w="1213" w:type="dxa"/>
            <w:tcBorders>
              <w:top w:val="single" w:color="auto" w:sz="6" w:space="0"/>
              <w:left w:val="single" w:color="auto" w:sz="6" w:space="0"/>
              <w:bottom w:val="single" w:color="auto" w:sz="6" w:space="0"/>
              <w:right w:val="single" w:color="auto" w:sz="6" w:space="0"/>
            </w:tcBorders>
            <w:vAlign w:val="center"/>
          </w:tcPr>
          <w:p w14:paraId="7AE732D6">
            <w:pPr>
              <w:jc w:val="center"/>
              <w:rPr>
                <w:rFonts w:hint="eastAsia" w:ascii="宋体" w:hAnsi="宋体" w:cs="Arial"/>
                <w:sz w:val="24"/>
              </w:rPr>
            </w:pPr>
            <w:r>
              <w:rPr>
                <w:rFonts w:hint="eastAsia" w:ascii="宋体" w:hAnsi="宋体" w:cs="Arial"/>
                <w:sz w:val="24"/>
              </w:rPr>
              <w:t>4</w:t>
            </w:r>
          </w:p>
        </w:tc>
        <w:tc>
          <w:tcPr>
            <w:tcW w:w="900" w:type="dxa"/>
            <w:tcBorders>
              <w:top w:val="single" w:color="auto" w:sz="6" w:space="0"/>
              <w:left w:val="single" w:color="auto" w:sz="6" w:space="0"/>
              <w:bottom w:val="single" w:color="auto" w:sz="6" w:space="0"/>
              <w:right w:val="single" w:color="auto" w:sz="6" w:space="0"/>
            </w:tcBorders>
            <w:vAlign w:val="center"/>
          </w:tcPr>
          <w:p w14:paraId="0A07FDED">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14:paraId="7D3A57ED">
            <w:pPr>
              <w:jc w:val="center"/>
              <w:rPr>
                <w:rFonts w:hint="eastAsia" w:ascii="宋体" w:hAnsi="宋体" w:cs="Arial"/>
                <w:sz w:val="24"/>
              </w:rPr>
            </w:pPr>
            <w:r>
              <w:rPr>
                <w:rFonts w:hint="eastAsia" w:ascii="宋体" w:hAnsi="宋体" w:cs="Arial"/>
                <w:sz w:val="24"/>
              </w:rPr>
              <w:t>4</w:t>
            </w:r>
          </w:p>
        </w:tc>
        <w:tc>
          <w:tcPr>
            <w:tcW w:w="2101" w:type="dxa"/>
            <w:tcBorders>
              <w:top w:val="single" w:color="auto" w:sz="6" w:space="0"/>
              <w:left w:val="single" w:color="auto" w:sz="4" w:space="0"/>
              <w:bottom w:val="single" w:color="auto" w:sz="6" w:space="0"/>
              <w:right w:val="single" w:color="auto" w:sz="12" w:space="0"/>
            </w:tcBorders>
            <w:vAlign w:val="center"/>
          </w:tcPr>
          <w:p w14:paraId="24324690">
            <w:pPr>
              <w:jc w:val="center"/>
              <w:rPr>
                <w:rFonts w:hint="eastAsia" w:ascii="宋体" w:hAnsi="宋体" w:cs="Arial"/>
                <w:sz w:val="24"/>
              </w:rPr>
            </w:pPr>
            <w:r>
              <w:rPr>
                <w:rFonts w:hint="eastAsia" w:ascii="宋体" w:hAnsi="宋体" w:cs="Arial"/>
                <w:sz w:val="24"/>
              </w:rPr>
              <w:t>65ZW20-40</w:t>
            </w:r>
          </w:p>
        </w:tc>
      </w:tr>
    </w:tbl>
    <w:p w14:paraId="4C4192F5">
      <w:pPr>
        <w:numPr>
          <w:ilvl w:val="0"/>
          <w:numId w:val="0"/>
        </w:numPr>
        <w:tabs>
          <w:tab w:val="left" w:pos="538"/>
        </w:tabs>
        <w:bidi w:val="0"/>
        <w:ind w:leftChars="0"/>
        <w:rPr>
          <w:rFonts w:hint="eastAsia"/>
        </w:rPr>
      </w:pPr>
      <w:r>
        <w:rPr>
          <w:rFonts w:hint="eastAsia"/>
          <w:lang w:eastAsia="zh-CN"/>
        </w:rPr>
        <w:t>（</w:t>
      </w:r>
      <w:r>
        <w:rPr>
          <w:rFonts w:hint="eastAsia"/>
          <w:lang w:val="en-US" w:eastAsia="zh-CN"/>
        </w:rPr>
        <w:t>3</w:t>
      </w:r>
      <w:r>
        <w:rPr>
          <w:rFonts w:hint="eastAsia"/>
          <w:lang w:eastAsia="zh-CN"/>
        </w:rPr>
        <w:t>）</w:t>
      </w:r>
      <w:r>
        <w:rPr>
          <w:rFonts w:hint="eastAsia"/>
        </w:rPr>
        <w:t>二期污水处理站电器设备运行表</w:t>
      </w:r>
    </w:p>
    <w:p w14:paraId="1FBB71D4">
      <w:pPr>
        <w:numPr>
          <w:ilvl w:val="0"/>
          <w:numId w:val="0"/>
        </w:numPr>
        <w:bidi w:val="0"/>
        <w:ind w:leftChars="0"/>
      </w:pPr>
      <w:r>
        <w:t xml:space="preserve"> </w:t>
      </w:r>
    </w:p>
    <w:tbl>
      <w:tblPr>
        <w:tblStyle w:val="13"/>
        <w:tblW w:w="8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473"/>
        <w:gridCol w:w="1935"/>
      </w:tblGrid>
      <w:tr w14:paraId="00AEF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14:paraId="15189FDE">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14:paraId="0E7BE8DA">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14:paraId="025E1B3F">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14:paraId="3F32499A">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473" w:type="dxa"/>
            <w:tcBorders>
              <w:top w:val="single" w:color="auto" w:sz="12" w:space="0"/>
              <w:left w:val="single" w:color="auto" w:sz="6" w:space="0"/>
              <w:bottom w:val="single" w:color="auto" w:sz="6" w:space="0"/>
              <w:right w:val="single" w:color="auto" w:sz="6" w:space="0"/>
            </w:tcBorders>
            <w:vAlign w:val="center"/>
          </w:tcPr>
          <w:p w14:paraId="2D0002F3">
            <w:pPr>
              <w:jc w:val="center"/>
              <w:rPr>
                <w:rFonts w:ascii="宋体" w:hAnsi="宋体" w:cs="Arial"/>
                <w:sz w:val="24"/>
              </w:rPr>
            </w:pPr>
            <w:r>
              <w:rPr>
                <w:rFonts w:hint="eastAsia" w:ascii="宋体" w:hAnsi="宋体" w:cs="Arial"/>
                <w:sz w:val="24"/>
              </w:rPr>
              <w:t>装机功率</w:t>
            </w:r>
          </w:p>
          <w:p w14:paraId="295A429A">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1935" w:type="dxa"/>
            <w:tcBorders>
              <w:top w:val="single" w:color="auto" w:sz="12" w:space="0"/>
              <w:left w:val="single" w:color="auto" w:sz="4" w:space="0"/>
              <w:bottom w:val="single" w:color="auto" w:sz="6" w:space="0"/>
              <w:right w:val="single" w:color="auto" w:sz="12" w:space="0"/>
            </w:tcBorders>
            <w:vAlign w:val="center"/>
          </w:tcPr>
          <w:p w14:paraId="634F02CC">
            <w:pPr>
              <w:jc w:val="center"/>
              <w:rPr>
                <w:rFonts w:ascii="宋体" w:hAnsi="宋体" w:cs="Arial"/>
                <w:sz w:val="24"/>
              </w:rPr>
            </w:pPr>
            <w:r>
              <w:rPr>
                <w:rFonts w:hint="eastAsia" w:ascii="宋体" w:hAnsi="宋体" w:cs="Arial"/>
                <w:sz w:val="24"/>
              </w:rPr>
              <w:t>型号</w:t>
            </w:r>
          </w:p>
        </w:tc>
      </w:tr>
      <w:tr w14:paraId="647F4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6A8195A">
            <w:pPr>
              <w:jc w:val="center"/>
              <w:rPr>
                <w:rFonts w:ascii="宋体" w:hAnsi="宋体" w:cs="Arial"/>
                <w:sz w:val="24"/>
              </w:rPr>
            </w:pPr>
            <w:r>
              <w:rPr>
                <w:rFonts w:hint="eastAsia"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14:paraId="325951F3">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14:paraId="71AEDF4A">
            <w:pPr>
              <w:jc w:val="center"/>
              <w:rPr>
                <w:rFonts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14:paraId="2D5339C6">
            <w:pPr>
              <w:jc w:val="center"/>
              <w:rPr>
                <w:rFonts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14:paraId="7696F3DC">
            <w:pPr>
              <w:jc w:val="center"/>
              <w:rPr>
                <w:rFonts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14:paraId="1EEF2D77">
            <w:pPr>
              <w:jc w:val="center"/>
              <w:rPr>
                <w:rFonts w:hint="eastAsia" w:ascii="宋体" w:hAnsi="宋体" w:cs="Arial"/>
                <w:sz w:val="24"/>
              </w:rPr>
            </w:pPr>
            <w:r>
              <w:rPr>
                <w:rFonts w:hint="eastAsia" w:ascii="宋体" w:hAnsi="宋体" w:cs="Arial"/>
                <w:sz w:val="24"/>
              </w:rPr>
              <w:t>80WQ-50-12</w:t>
            </w:r>
          </w:p>
        </w:tc>
      </w:tr>
      <w:tr w14:paraId="1768A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40319974">
            <w:pPr>
              <w:jc w:val="center"/>
              <w:rPr>
                <w:rFonts w:hint="eastAsia" w:ascii="宋体" w:hAnsi="宋体" w:eastAsia="仿宋_GB2312" w:cs="Arial"/>
                <w:sz w:val="24"/>
                <w:lang w:val="en-US" w:eastAsia="zh-CN"/>
              </w:rPr>
            </w:pPr>
            <w:r>
              <w:rPr>
                <w:rFonts w:hint="eastAsia" w:ascii="宋体" w:hAnsi="宋体" w:cs="Arial"/>
                <w:sz w:val="24"/>
                <w:lang w:val="en-US" w:eastAsia="zh-CN"/>
              </w:rPr>
              <w:t>2</w:t>
            </w:r>
          </w:p>
        </w:tc>
        <w:tc>
          <w:tcPr>
            <w:tcW w:w="2518" w:type="dxa"/>
            <w:tcBorders>
              <w:top w:val="single" w:color="auto" w:sz="6" w:space="0"/>
              <w:left w:val="single" w:color="auto" w:sz="6" w:space="0"/>
              <w:bottom w:val="single" w:color="auto" w:sz="6" w:space="0"/>
              <w:right w:val="single" w:color="auto" w:sz="6" w:space="0"/>
            </w:tcBorders>
            <w:vAlign w:val="center"/>
          </w:tcPr>
          <w:p w14:paraId="3C4DD8C6">
            <w:pPr>
              <w:jc w:val="center"/>
              <w:rPr>
                <w:rFonts w:hint="eastAsia" w:ascii="宋体" w:hAnsi="宋体" w:cs="Arial"/>
                <w:sz w:val="24"/>
              </w:rPr>
            </w:pPr>
            <w:r>
              <w:rPr>
                <w:rFonts w:hint="eastAsia" w:ascii="宋体" w:hAnsi="宋体" w:cs="Arial"/>
                <w:sz w:val="24"/>
              </w:rPr>
              <w:t>调节池提升泵</w:t>
            </w:r>
          </w:p>
        </w:tc>
        <w:tc>
          <w:tcPr>
            <w:tcW w:w="1213" w:type="dxa"/>
            <w:tcBorders>
              <w:top w:val="single" w:color="auto" w:sz="6" w:space="0"/>
              <w:left w:val="single" w:color="auto" w:sz="6" w:space="0"/>
              <w:bottom w:val="single" w:color="auto" w:sz="6" w:space="0"/>
              <w:right w:val="single" w:color="auto" w:sz="6" w:space="0"/>
            </w:tcBorders>
            <w:vAlign w:val="center"/>
          </w:tcPr>
          <w:p w14:paraId="2E2B90D3">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14:paraId="4B232BB2">
            <w:pPr>
              <w:jc w:val="center"/>
              <w:rPr>
                <w:rFonts w:hint="eastAsia"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14:paraId="7C507005">
            <w:pPr>
              <w:jc w:val="center"/>
              <w:rPr>
                <w:rFonts w:hint="eastAsia"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14:paraId="4D8DCCFE">
            <w:pPr>
              <w:jc w:val="center"/>
              <w:rPr>
                <w:rFonts w:hint="eastAsia" w:ascii="宋体" w:hAnsi="宋体" w:cs="Arial"/>
                <w:sz w:val="24"/>
              </w:rPr>
            </w:pPr>
            <w:r>
              <w:rPr>
                <w:rFonts w:hint="eastAsia" w:ascii="宋体" w:hAnsi="宋体" w:cs="Arial"/>
                <w:sz w:val="24"/>
              </w:rPr>
              <w:t>80WQ-50-12</w:t>
            </w:r>
          </w:p>
        </w:tc>
      </w:tr>
      <w:tr w14:paraId="034E5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58FD9D22">
            <w:pPr>
              <w:jc w:val="center"/>
              <w:rPr>
                <w:rFonts w:hint="eastAsia" w:ascii="宋体" w:hAnsi="宋体" w:eastAsia="仿宋_GB2312" w:cs="Arial"/>
                <w:sz w:val="24"/>
                <w:lang w:eastAsia="zh-CN"/>
              </w:rPr>
            </w:pPr>
            <w:r>
              <w:rPr>
                <w:rFonts w:hint="eastAsia" w:ascii="宋体" w:hAnsi="宋体" w:cs="Arial"/>
                <w:sz w:val="24"/>
                <w:lang w:val="en-US" w:eastAsia="zh-CN"/>
              </w:rPr>
              <w:t>3</w:t>
            </w:r>
          </w:p>
        </w:tc>
        <w:tc>
          <w:tcPr>
            <w:tcW w:w="2518" w:type="dxa"/>
            <w:tcBorders>
              <w:top w:val="single" w:color="auto" w:sz="6" w:space="0"/>
              <w:left w:val="single" w:color="auto" w:sz="6" w:space="0"/>
              <w:bottom w:val="single" w:color="auto" w:sz="6" w:space="0"/>
              <w:right w:val="single" w:color="auto" w:sz="6" w:space="0"/>
            </w:tcBorders>
            <w:vAlign w:val="center"/>
          </w:tcPr>
          <w:p w14:paraId="7A714F40">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14:paraId="6A5D84D8">
            <w:pPr>
              <w:jc w:val="center"/>
              <w:rPr>
                <w:rFonts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14:paraId="54B7174D">
            <w:pPr>
              <w:jc w:val="center"/>
              <w:rPr>
                <w:rFonts w:ascii="宋体" w:hAnsi="宋体" w:cs="Arial"/>
                <w:sz w:val="24"/>
              </w:rPr>
            </w:pPr>
            <w:r>
              <w:rPr>
                <w:rFonts w:hint="eastAsia" w:ascii="宋体" w:hAnsi="宋体" w:cs="Arial"/>
                <w:sz w:val="24"/>
              </w:rPr>
              <w:t>4台</w:t>
            </w:r>
          </w:p>
        </w:tc>
        <w:tc>
          <w:tcPr>
            <w:tcW w:w="1473" w:type="dxa"/>
            <w:tcBorders>
              <w:top w:val="single" w:color="auto" w:sz="6" w:space="0"/>
              <w:left w:val="single" w:color="auto" w:sz="6" w:space="0"/>
              <w:bottom w:val="single" w:color="auto" w:sz="6" w:space="0"/>
              <w:right w:val="single" w:color="auto" w:sz="6" w:space="0"/>
            </w:tcBorders>
            <w:vAlign w:val="center"/>
          </w:tcPr>
          <w:p w14:paraId="62D05B3C">
            <w:pPr>
              <w:jc w:val="center"/>
              <w:rPr>
                <w:rFonts w:ascii="宋体" w:hAnsi="宋体" w:cs="Arial"/>
                <w:sz w:val="24"/>
              </w:rPr>
            </w:pPr>
            <w:r>
              <w:rPr>
                <w:rFonts w:hint="eastAsia" w:ascii="宋体" w:hAnsi="宋体" w:cs="Arial"/>
                <w:sz w:val="24"/>
              </w:rPr>
              <w:t>4.4</w:t>
            </w:r>
          </w:p>
        </w:tc>
        <w:tc>
          <w:tcPr>
            <w:tcW w:w="1935" w:type="dxa"/>
            <w:tcBorders>
              <w:top w:val="single" w:color="auto" w:sz="6" w:space="0"/>
              <w:left w:val="single" w:color="auto" w:sz="4" w:space="0"/>
              <w:bottom w:val="single" w:color="auto" w:sz="6" w:space="0"/>
              <w:right w:val="single" w:color="auto" w:sz="12" w:space="0"/>
            </w:tcBorders>
            <w:vAlign w:val="center"/>
          </w:tcPr>
          <w:p w14:paraId="594F292B">
            <w:pPr>
              <w:jc w:val="center"/>
              <w:rPr>
                <w:rFonts w:ascii="宋体" w:hAnsi="宋体" w:cs="Arial"/>
                <w:sz w:val="24"/>
              </w:rPr>
            </w:pPr>
            <w:r>
              <w:rPr>
                <w:rFonts w:hint="eastAsia" w:ascii="宋体" w:hAnsi="宋体" w:cs="Arial"/>
                <w:sz w:val="24"/>
              </w:rPr>
              <w:t>JY-1</w:t>
            </w:r>
          </w:p>
        </w:tc>
      </w:tr>
      <w:tr w14:paraId="64343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7B2DDB2A">
            <w:pPr>
              <w:jc w:val="center"/>
              <w:rPr>
                <w:rFonts w:hint="eastAsia" w:ascii="宋体" w:hAnsi="宋体" w:eastAsia="仿宋_GB2312" w:cs="Arial"/>
                <w:sz w:val="24"/>
                <w:lang w:eastAsia="zh-CN"/>
              </w:rPr>
            </w:pPr>
            <w:r>
              <w:rPr>
                <w:rFonts w:hint="eastAsia" w:ascii="宋体" w:hAnsi="宋体" w:cs="Arial"/>
                <w:sz w:val="24"/>
                <w:lang w:val="en-US" w:eastAsia="zh-CN"/>
              </w:rPr>
              <w:t>4</w:t>
            </w:r>
          </w:p>
        </w:tc>
        <w:tc>
          <w:tcPr>
            <w:tcW w:w="2518" w:type="dxa"/>
            <w:tcBorders>
              <w:top w:val="single" w:color="auto" w:sz="6" w:space="0"/>
              <w:left w:val="single" w:color="auto" w:sz="6" w:space="0"/>
              <w:bottom w:val="single" w:color="auto" w:sz="6" w:space="0"/>
              <w:right w:val="single" w:color="auto" w:sz="6" w:space="0"/>
            </w:tcBorders>
            <w:vAlign w:val="center"/>
          </w:tcPr>
          <w:p w14:paraId="16566648">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14:paraId="7AD93B84">
            <w:pPr>
              <w:jc w:val="center"/>
              <w:rPr>
                <w:rFonts w:ascii="宋体" w:hAnsi="宋体" w:cs="Arial"/>
                <w:sz w:val="24"/>
              </w:rPr>
            </w:pPr>
            <w:r>
              <w:rPr>
                <w:rFonts w:hint="eastAsia" w:ascii="宋体" w:hAnsi="宋体" w:cs="Arial"/>
                <w:sz w:val="24"/>
              </w:rPr>
              <w:t>37</w:t>
            </w:r>
          </w:p>
        </w:tc>
        <w:tc>
          <w:tcPr>
            <w:tcW w:w="900" w:type="dxa"/>
            <w:tcBorders>
              <w:top w:val="single" w:color="auto" w:sz="6" w:space="0"/>
              <w:left w:val="single" w:color="auto" w:sz="6" w:space="0"/>
              <w:bottom w:val="single" w:color="auto" w:sz="6" w:space="0"/>
              <w:right w:val="single" w:color="auto" w:sz="6" w:space="0"/>
            </w:tcBorders>
            <w:vAlign w:val="center"/>
          </w:tcPr>
          <w:p w14:paraId="3AD1CADD">
            <w:pPr>
              <w:jc w:val="center"/>
              <w:rPr>
                <w:rFonts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14:paraId="33122817">
            <w:pPr>
              <w:jc w:val="center"/>
              <w:rPr>
                <w:rFonts w:ascii="宋体" w:hAnsi="宋体" w:cs="Arial"/>
                <w:sz w:val="24"/>
              </w:rPr>
            </w:pPr>
            <w:r>
              <w:rPr>
                <w:rFonts w:hint="eastAsia" w:ascii="宋体" w:hAnsi="宋体" w:cs="Arial"/>
                <w:sz w:val="24"/>
              </w:rPr>
              <w:t>74</w:t>
            </w:r>
          </w:p>
        </w:tc>
        <w:tc>
          <w:tcPr>
            <w:tcW w:w="1935" w:type="dxa"/>
            <w:tcBorders>
              <w:top w:val="single" w:color="auto" w:sz="6" w:space="0"/>
              <w:left w:val="single" w:color="auto" w:sz="4" w:space="0"/>
              <w:bottom w:val="single" w:color="auto" w:sz="6" w:space="0"/>
              <w:right w:val="single" w:color="auto" w:sz="12" w:space="0"/>
            </w:tcBorders>
            <w:vAlign w:val="center"/>
          </w:tcPr>
          <w:p w14:paraId="3CD9BF82">
            <w:pPr>
              <w:jc w:val="center"/>
              <w:rPr>
                <w:rFonts w:ascii="宋体" w:hAnsi="宋体" w:cs="Arial"/>
                <w:sz w:val="24"/>
              </w:rPr>
            </w:pPr>
            <w:r>
              <w:rPr>
                <w:rFonts w:hint="eastAsia" w:ascii="宋体" w:hAnsi="宋体" w:cs="Arial"/>
                <w:sz w:val="24"/>
              </w:rPr>
              <w:t>BK7108</w:t>
            </w:r>
          </w:p>
        </w:tc>
      </w:tr>
      <w:tr w14:paraId="776AE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FD115CD">
            <w:pPr>
              <w:jc w:val="center"/>
              <w:rPr>
                <w:rFonts w:hint="eastAsia" w:ascii="宋体" w:hAnsi="宋体" w:eastAsia="仿宋_GB2312" w:cs="Arial"/>
                <w:sz w:val="24"/>
                <w:lang w:eastAsia="zh-CN"/>
              </w:rPr>
            </w:pPr>
            <w:r>
              <w:rPr>
                <w:rFonts w:hint="eastAsia" w:ascii="宋体" w:hAnsi="宋体" w:cs="Arial"/>
                <w:sz w:val="24"/>
                <w:lang w:val="en-US" w:eastAsia="zh-CN"/>
              </w:rPr>
              <w:t>5</w:t>
            </w:r>
          </w:p>
        </w:tc>
        <w:tc>
          <w:tcPr>
            <w:tcW w:w="2518" w:type="dxa"/>
            <w:tcBorders>
              <w:top w:val="single" w:color="auto" w:sz="6" w:space="0"/>
              <w:left w:val="single" w:color="auto" w:sz="6" w:space="0"/>
              <w:bottom w:val="single" w:color="auto" w:sz="6" w:space="0"/>
              <w:right w:val="single" w:color="auto" w:sz="6" w:space="0"/>
            </w:tcBorders>
            <w:vAlign w:val="center"/>
          </w:tcPr>
          <w:p w14:paraId="5005B6B0">
            <w:pPr>
              <w:jc w:val="center"/>
              <w:rPr>
                <w:rFonts w:hint="eastAsia" w:ascii="宋体" w:hAnsi="宋体" w:cs="Arial"/>
                <w:sz w:val="24"/>
              </w:rPr>
            </w:pPr>
            <w:r>
              <w:rPr>
                <w:rFonts w:hint="eastAsia" w:ascii="宋体" w:hAnsi="宋体" w:cs="Arial"/>
                <w:sz w:val="24"/>
              </w:rPr>
              <w:t>一沉淀池回流泵</w:t>
            </w:r>
          </w:p>
        </w:tc>
        <w:tc>
          <w:tcPr>
            <w:tcW w:w="1213" w:type="dxa"/>
            <w:tcBorders>
              <w:top w:val="single" w:color="auto" w:sz="6" w:space="0"/>
              <w:left w:val="single" w:color="auto" w:sz="6" w:space="0"/>
              <w:bottom w:val="single" w:color="auto" w:sz="6" w:space="0"/>
              <w:right w:val="single" w:color="auto" w:sz="6" w:space="0"/>
            </w:tcBorders>
            <w:vAlign w:val="center"/>
          </w:tcPr>
          <w:p w14:paraId="694DC2A0">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14:paraId="189D2B45">
            <w:pPr>
              <w:jc w:val="center"/>
              <w:rPr>
                <w:rFonts w:hint="eastAsia"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14:paraId="45E0D5B3">
            <w:pPr>
              <w:jc w:val="center"/>
              <w:rPr>
                <w:rFonts w:hint="eastAsia"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14:paraId="200CCFA6">
            <w:pPr>
              <w:jc w:val="center"/>
              <w:rPr>
                <w:rFonts w:hint="eastAsia" w:ascii="宋体" w:hAnsi="宋体" w:cs="Arial"/>
                <w:sz w:val="24"/>
              </w:rPr>
            </w:pPr>
            <w:r>
              <w:rPr>
                <w:rFonts w:hint="eastAsia" w:ascii="宋体" w:hAnsi="宋体" w:cs="Arial"/>
                <w:sz w:val="24"/>
              </w:rPr>
              <w:t>80WQ-50-12</w:t>
            </w:r>
          </w:p>
        </w:tc>
      </w:tr>
      <w:tr w14:paraId="41079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4FEEC98F">
            <w:pPr>
              <w:jc w:val="center"/>
              <w:rPr>
                <w:rFonts w:hint="eastAsia" w:ascii="宋体" w:hAnsi="宋体" w:eastAsia="仿宋_GB2312" w:cs="Arial"/>
                <w:sz w:val="24"/>
                <w:lang w:eastAsia="zh-CN"/>
              </w:rPr>
            </w:pPr>
            <w:r>
              <w:rPr>
                <w:rFonts w:hint="eastAsia" w:ascii="宋体" w:hAnsi="宋体" w:cs="Arial"/>
                <w:sz w:val="24"/>
                <w:lang w:val="en-US" w:eastAsia="zh-CN"/>
              </w:rPr>
              <w:t>6</w:t>
            </w:r>
          </w:p>
        </w:tc>
        <w:tc>
          <w:tcPr>
            <w:tcW w:w="2518" w:type="dxa"/>
            <w:tcBorders>
              <w:top w:val="single" w:color="auto" w:sz="6" w:space="0"/>
              <w:left w:val="single" w:color="auto" w:sz="6" w:space="0"/>
              <w:bottom w:val="single" w:color="auto" w:sz="6" w:space="0"/>
              <w:right w:val="single" w:color="auto" w:sz="6" w:space="0"/>
            </w:tcBorders>
            <w:vAlign w:val="center"/>
          </w:tcPr>
          <w:p w14:paraId="1AF086F6">
            <w:pPr>
              <w:jc w:val="center"/>
              <w:rPr>
                <w:rFonts w:hint="eastAsia" w:ascii="宋体" w:hAnsi="宋体" w:cs="Arial"/>
                <w:sz w:val="24"/>
              </w:rPr>
            </w:pPr>
            <w:r>
              <w:rPr>
                <w:rFonts w:hint="eastAsia" w:ascii="宋体" w:hAnsi="宋体" w:cs="Arial"/>
                <w:sz w:val="24"/>
              </w:rPr>
              <w:t>二沉淀池回流泵</w:t>
            </w:r>
          </w:p>
        </w:tc>
        <w:tc>
          <w:tcPr>
            <w:tcW w:w="1213" w:type="dxa"/>
            <w:tcBorders>
              <w:top w:val="single" w:color="auto" w:sz="6" w:space="0"/>
              <w:left w:val="single" w:color="auto" w:sz="6" w:space="0"/>
              <w:bottom w:val="single" w:color="auto" w:sz="6" w:space="0"/>
              <w:right w:val="single" w:color="auto" w:sz="6" w:space="0"/>
            </w:tcBorders>
            <w:vAlign w:val="center"/>
          </w:tcPr>
          <w:p w14:paraId="1E77F857">
            <w:pPr>
              <w:jc w:val="center"/>
              <w:rPr>
                <w:rFonts w:hint="eastAsia" w:ascii="宋体" w:hAnsi="宋体" w:cs="Arial"/>
                <w:sz w:val="24"/>
              </w:rPr>
            </w:pPr>
            <w:r>
              <w:rPr>
                <w:rFonts w:hint="eastAsia" w:ascii="宋体" w:hAnsi="宋体" w:cs="Arial"/>
                <w:sz w:val="24"/>
              </w:rPr>
              <w:t>2.2</w:t>
            </w:r>
          </w:p>
        </w:tc>
        <w:tc>
          <w:tcPr>
            <w:tcW w:w="900" w:type="dxa"/>
            <w:tcBorders>
              <w:top w:val="single" w:color="auto" w:sz="6" w:space="0"/>
              <w:left w:val="single" w:color="auto" w:sz="6" w:space="0"/>
              <w:bottom w:val="single" w:color="auto" w:sz="6" w:space="0"/>
              <w:right w:val="single" w:color="auto" w:sz="6" w:space="0"/>
            </w:tcBorders>
            <w:vAlign w:val="center"/>
          </w:tcPr>
          <w:p w14:paraId="32B0DAFE">
            <w:pPr>
              <w:jc w:val="center"/>
              <w:rPr>
                <w:rFonts w:hint="eastAsia" w:ascii="宋体" w:hAnsi="宋体" w:cs="Arial"/>
                <w:sz w:val="24"/>
              </w:rPr>
            </w:pPr>
            <w:r>
              <w:rPr>
                <w:rFonts w:hint="eastAsia" w:ascii="宋体" w:hAnsi="宋体" w:cs="Arial"/>
                <w:sz w:val="24"/>
              </w:rPr>
              <w:t>8台</w:t>
            </w:r>
          </w:p>
        </w:tc>
        <w:tc>
          <w:tcPr>
            <w:tcW w:w="1473" w:type="dxa"/>
            <w:tcBorders>
              <w:top w:val="single" w:color="auto" w:sz="6" w:space="0"/>
              <w:left w:val="single" w:color="auto" w:sz="6" w:space="0"/>
              <w:bottom w:val="single" w:color="auto" w:sz="6" w:space="0"/>
              <w:right w:val="single" w:color="auto" w:sz="6" w:space="0"/>
            </w:tcBorders>
            <w:vAlign w:val="center"/>
          </w:tcPr>
          <w:p w14:paraId="3105459A">
            <w:pPr>
              <w:jc w:val="center"/>
              <w:rPr>
                <w:rFonts w:hint="eastAsia" w:ascii="宋体" w:hAnsi="宋体" w:cs="Arial"/>
                <w:sz w:val="24"/>
              </w:rPr>
            </w:pPr>
            <w:r>
              <w:rPr>
                <w:rFonts w:hint="eastAsia" w:ascii="宋体" w:hAnsi="宋体" w:cs="Arial"/>
                <w:sz w:val="24"/>
              </w:rPr>
              <w:t>17.6</w:t>
            </w:r>
          </w:p>
        </w:tc>
        <w:tc>
          <w:tcPr>
            <w:tcW w:w="1935" w:type="dxa"/>
            <w:tcBorders>
              <w:top w:val="single" w:color="auto" w:sz="6" w:space="0"/>
              <w:left w:val="single" w:color="auto" w:sz="4" w:space="0"/>
              <w:bottom w:val="single" w:color="auto" w:sz="6" w:space="0"/>
              <w:right w:val="single" w:color="auto" w:sz="12" w:space="0"/>
            </w:tcBorders>
            <w:vAlign w:val="center"/>
          </w:tcPr>
          <w:p w14:paraId="7198D9A1">
            <w:pPr>
              <w:jc w:val="center"/>
              <w:rPr>
                <w:rFonts w:hint="eastAsia" w:ascii="宋体" w:hAnsi="宋体" w:cs="Arial"/>
                <w:sz w:val="24"/>
              </w:rPr>
            </w:pPr>
            <w:r>
              <w:rPr>
                <w:rFonts w:hint="eastAsia" w:ascii="宋体" w:hAnsi="宋体" w:cs="Arial"/>
                <w:sz w:val="24"/>
              </w:rPr>
              <w:t>65WQ25-10</w:t>
            </w:r>
          </w:p>
        </w:tc>
      </w:tr>
      <w:tr w14:paraId="2C6AC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253847AA">
            <w:pPr>
              <w:jc w:val="center"/>
              <w:rPr>
                <w:rFonts w:hint="eastAsia" w:ascii="宋体" w:hAnsi="宋体" w:eastAsia="仿宋_GB2312" w:cs="Arial"/>
                <w:sz w:val="24"/>
                <w:lang w:eastAsia="zh-CN"/>
              </w:rPr>
            </w:pPr>
            <w:r>
              <w:rPr>
                <w:rFonts w:hint="eastAsia" w:ascii="宋体" w:hAnsi="宋体" w:cs="Arial"/>
                <w:sz w:val="24"/>
                <w:lang w:val="en-US" w:eastAsia="zh-CN"/>
              </w:rPr>
              <w:t>7</w:t>
            </w:r>
          </w:p>
        </w:tc>
        <w:tc>
          <w:tcPr>
            <w:tcW w:w="2518" w:type="dxa"/>
            <w:tcBorders>
              <w:top w:val="single" w:color="auto" w:sz="6" w:space="0"/>
              <w:left w:val="single" w:color="auto" w:sz="6" w:space="0"/>
              <w:bottom w:val="single" w:color="auto" w:sz="6" w:space="0"/>
              <w:right w:val="single" w:color="auto" w:sz="6" w:space="0"/>
            </w:tcBorders>
            <w:vAlign w:val="center"/>
          </w:tcPr>
          <w:p w14:paraId="3AA8AF99">
            <w:pPr>
              <w:jc w:val="center"/>
              <w:rPr>
                <w:rFonts w:hint="eastAsia" w:ascii="宋体" w:hAnsi="宋体" w:cs="Arial"/>
                <w:sz w:val="24"/>
              </w:rPr>
            </w:pPr>
            <w:r>
              <w:rPr>
                <w:rFonts w:hint="eastAsia" w:ascii="宋体" w:hAnsi="宋体" w:cs="Arial"/>
                <w:sz w:val="24"/>
              </w:rPr>
              <w:t>污泥泵</w:t>
            </w:r>
          </w:p>
        </w:tc>
        <w:tc>
          <w:tcPr>
            <w:tcW w:w="1213" w:type="dxa"/>
            <w:tcBorders>
              <w:top w:val="single" w:color="auto" w:sz="6" w:space="0"/>
              <w:left w:val="single" w:color="auto" w:sz="6" w:space="0"/>
              <w:bottom w:val="single" w:color="auto" w:sz="6" w:space="0"/>
              <w:right w:val="single" w:color="auto" w:sz="6" w:space="0"/>
            </w:tcBorders>
            <w:vAlign w:val="center"/>
          </w:tcPr>
          <w:p w14:paraId="73426440">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14:paraId="0AB3F950">
            <w:pPr>
              <w:jc w:val="center"/>
              <w:rPr>
                <w:rFonts w:hint="eastAsia" w:ascii="宋体" w:hAnsi="宋体" w:cs="Arial"/>
                <w:sz w:val="24"/>
              </w:rPr>
            </w:pPr>
            <w:r>
              <w:rPr>
                <w:rFonts w:hint="eastAsia" w:ascii="宋体" w:hAnsi="宋体" w:cs="Arial"/>
                <w:sz w:val="24"/>
              </w:rPr>
              <w:t>1台</w:t>
            </w:r>
          </w:p>
        </w:tc>
        <w:tc>
          <w:tcPr>
            <w:tcW w:w="1473" w:type="dxa"/>
            <w:tcBorders>
              <w:top w:val="single" w:color="auto" w:sz="6" w:space="0"/>
              <w:left w:val="single" w:color="auto" w:sz="6" w:space="0"/>
              <w:bottom w:val="single" w:color="auto" w:sz="6" w:space="0"/>
              <w:right w:val="single" w:color="auto" w:sz="6" w:space="0"/>
            </w:tcBorders>
            <w:vAlign w:val="center"/>
          </w:tcPr>
          <w:p w14:paraId="4EF1C02B">
            <w:pPr>
              <w:jc w:val="center"/>
              <w:rPr>
                <w:rFonts w:hint="eastAsia" w:ascii="宋体" w:hAnsi="宋体" w:cs="Arial"/>
                <w:sz w:val="24"/>
              </w:rPr>
            </w:pPr>
            <w:r>
              <w:rPr>
                <w:rFonts w:hint="eastAsia" w:ascii="宋体" w:hAnsi="宋体" w:cs="Arial"/>
                <w:sz w:val="24"/>
              </w:rPr>
              <w:t>3</w:t>
            </w:r>
          </w:p>
        </w:tc>
        <w:tc>
          <w:tcPr>
            <w:tcW w:w="1935" w:type="dxa"/>
            <w:tcBorders>
              <w:top w:val="single" w:color="auto" w:sz="6" w:space="0"/>
              <w:left w:val="single" w:color="auto" w:sz="4" w:space="0"/>
              <w:bottom w:val="single" w:color="auto" w:sz="6" w:space="0"/>
              <w:right w:val="single" w:color="auto" w:sz="12" w:space="0"/>
            </w:tcBorders>
            <w:vAlign w:val="center"/>
          </w:tcPr>
          <w:p w14:paraId="23B0658E">
            <w:pPr>
              <w:jc w:val="center"/>
              <w:rPr>
                <w:rFonts w:hint="eastAsia" w:ascii="宋体" w:hAnsi="宋体" w:cs="Arial"/>
                <w:sz w:val="24"/>
              </w:rPr>
            </w:pPr>
            <w:r>
              <w:rPr>
                <w:rFonts w:hint="eastAsia" w:ascii="宋体" w:hAnsi="宋体" w:cs="Arial"/>
                <w:sz w:val="24"/>
              </w:rPr>
              <w:t>80WQ-50-12</w:t>
            </w:r>
          </w:p>
        </w:tc>
      </w:tr>
      <w:tr w14:paraId="7464A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14:paraId="1766DF5E">
            <w:pPr>
              <w:jc w:val="center"/>
              <w:rPr>
                <w:rFonts w:hint="eastAsia" w:ascii="宋体" w:hAnsi="宋体" w:eastAsia="仿宋_GB2312" w:cs="Arial"/>
                <w:sz w:val="24"/>
                <w:lang w:val="en-US" w:eastAsia="zh-CN"/>
              </w:rPr>
            </w:pPr>
            <w:r>
              <w:rPr>
                <w:rFonts w:hint="eastAsia" w:ascii="宋体" w:hAnsi="宋体" w:cs="Arial"/>
                <w:sz w:val="24"/>
                <w:lang w:val="en-US" w:eastAsia="zh-CN"/>
              </w:rPr>
              <w:t>8</w:t>
            </w:r>
          </w:p>
        </w:tc>
        <w:tc>
          <w:tcPr>
            <w:tcW w:w="2518" w:type="dxa"/>
            <w:tcBorders>
              <w:top w:val="single" w:color="auto" w:sz="6" w:space="0"/>
              <w:left w:val="single" w:color="auto" w:sz="6" w:space="0"/>
              <w:bottom w:val="single" w:color="auto" w:sz="6" w:space="0"/>
              <w:right w:val="single" w:color="auto" w:sz="6" w:space="0"/>
            </w:tcBorders>
            <w:vAlign w:val="center"/>
          </w:tcPr>
          <w:p w14:paraId="08F8D01B">
            <w:pPr>
              <w:jc w:val="center"/>
              <w:rPr>
                <w:rFonts w:hint="eastAsia" w:ascii="宋体" w:hAnsi="宋体" w:cs="Arial"/>
                <w:sz w:val="24"/>
              </w:rPr>
            </w:pPr>
            <w:r>
              <w:rPr>
                <w:rFonts w:hint="eastAsia" w:ascii="宋体" w:hAnsi="宋体" w:cs="Arial"/>
                <w:sz w:val="24"/>
              </w:rPr>
              <w:t>上清液回流泵</w:t>
            </w:r>
          </w:p>
        </w:tc>
        <w:tc>
          <w:tcPr>
            <w:tcW w:w="1213" w:type="dxa"/>
            <w:tcBorders>
              <w:top w:val="single" w:color="auto" w:sz="6" w:space="0"/>
              <w:left w:val="single" w:color="auto" w:sz="6" w:space="0"/>
              <w:bottom w:val="single" w:color="auto" w:sz="6" w:space="0"/>
              <w:right w:val="single" w:color="auto" w:sz="6" w:space="0"/>
            </w:tcBorders>
            <w:vAlign w:val="center"/>
          </w:tcPr>
          <w:p w14:paraId="25AC47FC">
            <w:pPr>
              <w:jc w:val="center"/>
              <w:rPr>
                <w:rFonts w:hint="eastAsia" w:ascii="宋体" w:hAnsi="宋体" w:cs="Arial"/>
                <w:sz w:val="24"/>
              </w:rPr>
            </w:pPr>
            <w:r>
              <w:rPr>
                <w:rFonts w:hint="eastAsia" w:ascii="宋体" w:hAnsi="宋体" w:cs="Arial"/>
                <w:sz w:val="24"/>
              </w:rPr>
              <w:t>1.5</w:t>
            </w:r>
          </w:p>
        </w:tc>
        <w:tc>
          <w:tcPr>
            <w:tcW w:w="900" w:type="dxa"/>
            <w:tcBorders>
              <w:top w:val="single" w:color="auto" w:sz="6" w:space="0"/>
              <w:left w:val="single" w:color="auto" w:sz="6" w:space="0"/>
              <w:bottom w:val="single" w:color="auto" w:sz="6" w:space="0"/>
              <w:right w:val="single" w:color="auto" w:sz="6" w:space="0"/>
            </w:tcBorders>
            <w:vAlign w:val="center"/>
          </w:tcPr>
          <w:p w14:paraId="66DC3F5B">
            <w:pPr>
              <w:jc w:val="center"/>
              <w:rPr>
                <w:rFonts w:hint="eastAsia" w:ascii="宋体" w:hAnsi="宋体" w:cs="Arial"/>
                <w:sz w:val="24"/>
              </w:rPr>
            </w:pPr>
            <w:r>
              <w:rPr>
                <w:rFonts w:hint="eastAsia" w:ascii="宋体" w:hAnsi="宋体" w:cs="Arial"/>
                <w:sz w:val="24"/>
              </w:rPr>
              <w:t>1台</w:t>
            </w:r>
          </w:p>
        </w:tc>
        <w:tc>
          <w:tcPr>
            <w:tcW w:w="1473" w:type="dxa"/>
            <w:tcBorders>
              <w:top w:val="single" w:color="auto" w:sz="6" w:space="0"/>
              <w:left w:val="single" w:color="auto" w:sz="6" w:space="0"/>
              <w:bottom w:val="single" w:color="auto" w:sz="6" w:space="0"/>
              <w:right w:val="single" w:color="auto" w:sz="6" w:space="0"/>
            </w:tcBorders>
            <w:vAlign w:val="center"/>
          </w:tcPr>
          <w:p w14:paraId="0D682EF3">
            <w:pPr>
              <w:jc w:val="center"/>
              <w:rPr>
                <w:rFonts w:hint="eastAsia" w:ascii="宋体" w:hAnsi="宋体" w:cs="Arial"/>
                <w:sz w:val="24"/>
              </w:rPr>
            </w:pPr>
            <w:r>
              <w:rPr>
                <w:rFonts w:hint="eastAsia" w:ascii="宋体" w:hAnsi="宋体" w:cs="Arial"/>
                <w:sz w:val="24"/>
              </w:rPr>
              <w:t>1.5</w:t>
            </w:r>
          </w:p>
        </w:tc>
        <w:tc>
          <w:tcPr>
            <w:tcW w:w="1935" w:type="dxa"/>
            <w:tcBorders>
              <w:top w:val="single" w:color="auto" w:sz="6" w:space="0"/>
              <w:left w:val="single" w:color="auto" w:sz="4" w:space="0"/>
              <w:bottom w:val="single" w:color="auto" w:sz="6" w:space="0"/>
              <w:right w:val="single" w:color="auto" w:sz="12" w:space="0"/>
            </w:tcBorders>
            <w:vAlign w:val="center"/>
          </w:tcPr>
          <w:p w14:paraId="7093AB0C">
            <w:pPr>
              <w:jc w:val="center"/>
              <w:rPr>
                <w:rFonts w:hint="eastAsia" w:ascii="宋体" w:hAnsi="宋体" w:cs="Arial"/>
                <w:sz w:val="24"/>
              </w:rPr>
            </w:pPr>
            <w:r>
              <w:rPr>
                <w:rFonts w:hint="eastAsia" w:ascii="宋体" w:hAnsi="宋体" w:cs="Arial"/>
                <w:sz w:val="24"/>
              </w:rPr>
              <w:t>65WQ25-10</w:t>
            </w:r>
          </w:p>
        </w:tc>
      </w:tr>
    </w:tbl>
    <w:p w14:paraId="3452BC17">
      <w:pPr>
        <w:numPr>
          <w:ilvl w:val="0"/>
          <w:numId w:val="3"/>
        </w:numPr>
        <w:tabs>
          <w:tab w:val="left" w:pos="538"/>
        </w:tabs>
        <w:bidi w:val="0"/>
        <w:ind w:leftChars="0"/>
        <w:rPr>
          <w:rFonts w:hint="eastAsia"/>
          <w:lang w:val="en-US" w:eastAsia="zh-CN"/>
        </w:rPr>
      </w:pPr>
      <w:r>
        <w:rPr>
          <w:rFonts w:hint="eastAsia"/>
          <w:lang w:val="en-US" w:eastAsia="zh-CN"/>
        </w:rPr>
        <w:t>污水池加盖项目</w:t>
      </w:r>
      <w:r>
        <w:rPr>
          <w:rFonts w:hint="eastAsia"/>
        </w:rPr>
        <w:t>电器设备运行表</w:t>
      </w:r>
    </w:p>
    <w:tbl>
      <w:tblPr>
        <w:tblStyle w:val="14"/>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75"/>
        <w:gridCol w:w="1280"/>
        <w:gridCol w:w="995"/>
        <w:gridCol w:w="1650"/>
        <w:gridCol w:w="1787"/>
      </w:tblGrid>
      <w:tr w14:paraId="0CF5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E2C1A1D">
            <w:pPr>
              <w:jc w:val="center"/>
              <w:rPr>
                <w:rFonts w:hint="default" w:ascii="宋体" w:hAnsi="宋体" w:eastAsia="仿宋_GB2312" w:cs="Arial"/>
                <w:kern w:val="2"/>
                <w:sz w:val="24"/>
                <w:szCs w:val="32"/>
                <w:lang w:val="en-US" w:eastAsia="zh-CN" w:bidi="ar-SA"/>
              </w:rPr>
            </w:pPr>
            <w:r>
              <w:rPr>
                <w:rFonts w:hint="eastAsia" w:ascii="宋体" w:hAnsi="宋体" w:cs="Arial"/>
                <w:sz w:val="24"/>
              </w:rPr>
              <w:t>序号</w:t>
            </w:r>
          </w:p>
        </w:tc>
        <w:tc>
          <w:tcPr>
            <w:tcW w:w="2275" w:type="dxa"/>
            <w:vAlign w:val="center"/>
          </w:tcPr>
          <w:p w14:paraId="6945CD00">
            <w:pPr>
              <w:jc w:val="center"/>
              <w:rPr>
                <w:rFonts w:hint="default" w:ascii="宋体" w:hAnsi="宋体" w:eastAsia="仿宋_GB2312" w:cs="Arial"/>
                <w:kern w:val="2"/>
                <w:sz w:val="24"/>
                <w:szCs w:val="32"/>
                <w:lang w:val="en-US" w:eastAsia="zh-CN" w:bidi="ar-SA"/>
              </w:rPr>
            </w:pPr>
            <w:r>
              <w:rPr>
                <w:rFonts w:hint="eastAsia" w:ascii="宋体" w:hAnsi="宋体" w:cs="Arial"/>
                <w:sz w:val="24"/>
              </w:rPr>
              <w:t>动力件名称</w:t>
            </w:r>
          </w:p>
        </w:tc>
        <w:tc>
          <w:tcPr>
            <w:tcW w:w="1280" w:type="dxa"/>
          </w:tcPr>
          <w:p w14:paraId="4EA47F4B">
            <w:pPr>
              <w:pStyle w:val="2"/>
              <w:ind w:left="0" w:leftChars="0" w:firstLine="0" w:firstLineChars="0"/>
              <w:jc w:val="center"/>
              <w:rPr>
                <w:rFonts w:hint="default" w:ascii="宋体" w:hAnsi="宋体" w:eastAsia="仿宋_GB2312" w:cs="Arial"/>
                <w:kern w:val="2"/>
                <w:sz w:val="24"/>
                <w:szCs w:val="32"/>
                <w:lang w:val="en-US" w:eastAsia="zh-CN" w:bidi="ar-SA"/>
              </w:rPr>
            </w:pPr>
            <w:r>
              <w:rPr>
                <w:rFonts w:hint="eastAsia" w:ascii="宋体" w:hAnsi="宋体" w:eastAsia="仿宋_GB2312" w:cs="Arial"/>
                <w:kern w:val="2"/>
                <w:sz w:val="24"/>
                <w:szCs w:val="32"/>
                <w:lang w:val="en-US" w:eastAsia="zh-CN" w:bidi="ar-SA"/>
              </w:rPr>
              <w:t>单台功率（kw）</w:t>
            </w:r>
          </w:p>
        </w:tc>
        <w:tc>
          <w:tcPr>
            <w:tcW w:w="995" w:type="dxa"/>
            <w:vAlign w:val="center"/>
          </w:tcPr>
          <w:p w14:paraId="596FDEB4">
            <w:pPr>
              <w:jc w:val="center"/>
              <w:rPr>
                <w:rFonts w:hint="eastAsia" w:ascii="宋体" w:hAnsi="宋体" w:eastAsia="仿宋_GB2312" w:cs="Arial"/>
                <w:kern w:val="2"/>
                <w:sz w:val="24"/>
                <w:szCs w:val="32"/>
                <w:lang w:val="en-US" w:eastAsia="zh-CN" w:bidi="ar-SA"/>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650" w:type="dxa"/>
            <w:vAlign w:val="center"/>
          </w:tcPr>
          <w:p w14:paraId="24EDC56A">
            <w:pPr>
              <w:jc w:val="center"/>
              <w:rPr>
                <w:rFonts w:hint="default" w:eastAsia="仿宋_GB2312"/>
                <w:vertAlign w:val="baseline"/>
                <w:lang w:val="en-US" w:eastAsia="zh-CN"/>
              </w:rPr>
            </w:pPr>
            <w:r>
              <w:rPr>
                <w:rFonts w:hint="eastAsia" w:ascii="宋体" w:hAnsi="宋体" w:cs="Arial"/>
                <w:sz w:val="24"/>
                <w:lang w:val="en-US" w:eastAsia="zh-CN"/>
              </w:rPr>
              <w:t xml:space="preserve">设备风量  </w:t>
            </w:r>
            <w:r>
              <w:rPr>
                <w:rFonts w:hint="eastAsia" w:ascii="宋体" w:hAnsi="宋体" w:eastAsia="仿宋_GB2312" w:cs="Arial"/>
                <w:kern w:val="2"/>
                <w:sz w:val="24"/>
                <w:szCs w:val="32"/>
                <w:lang w:val="en-US" w:eastAsia="zh-CN" w:bidi="ar-SA"/>
              </w:rPr>
              <w:t>（</w:t>
            </w:r>
            <w:r>
              <w:rPr>
                <w:rFonts w:hint="eastAsia" w:ascii="宋体" w:hAnsi="宋体" w:cs="Arial"/>
                <w:kern w:val="2"/>
                <w:sz w:val="24"/>
                <w:szCs w:val="32"/>
                <w:lang w:val="en-US" w:eastAsia="zh-CN" w:bidi="ar-SA"/>
              </w:rPr>
              <w:t>m³/h</w:t>
            </w:r>
            <w:r>
              <w:rPr>
                <w:rFonts w:hint="eastAsia" w:ascii="宋体" w:hAnsi="宋体" w:eastAsia="仿宋_GB2312" w:cs="Arial"/>
                <w:kern w:val="2"/>
                <w:sz w:val="24"/>
                <w:szCs w:val="32"/>
                <w:lang w:val="en-US" w:eastAsia="zh-CN" w:bidi="ar-SA"/>
              </w:rPr>
              <w:t>）</w:t>
            </w:r>
          </w:p>
        </w:tc>
        <w:tc>
          <w:tcPr>
            <w:tcW w:w="1787" w:type="dxa"/>
            <w:vAlign w:val="center"/>
          </w:tcPr>
          <w:p w14:paraId="6847BFA3">
            <w:pPr>
              <w:jc w:val="center"/>
              <w:rPr>
                <w:rFonts w:hint="eastAsia"/>
                <w:vertAlign w:val="baseline"/>
                <w:lang w:val="en-US" w:eastAsia="zh-CN"/>
              </w:rPr>
            </w:pPr>
            <w:r>
              <w:rPr>
                <w:rFonts w:hint="eastAsia" w:ascii="宋体" w:hAnsi="宋体" w:cs="Arial"/>
                <w:sz w:val="24"/>
              </w:rPr>
              <w:t>型号</w:t>
            </w:r>
          </w:p>
        </w:tc>
      </w:tr>
      <w:tr w14:paraId="55FD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59BB6DE">
            <w:pPr>
              <w:jc w:val="center"/>
              <w:rPr>
                <w:rFonts w:hint="eastAsia"/>
                <w:vertAlign w:val="baseline"/>
                <w:lang w:val="en-US" w:eastAsia="zh-CN"/>
              </w:rPr>
            </w:pPr>
            <w:r>
              <w:rPr>
                <w:rFonts w:hint="eastAsia" w:ascii="宋体" w:hAnsi="宋体" w:cs="Arial"/>
                <w:sz w:val="24"/>
              </w:rPr>
              <w:t>1</w:t>
            </w:r>
          </w:p>
        </w:tc>
        <w:tc>
          <w:tcPr>
            <w:tcW w:w="2275" w:type="dxa"/>
          </w:tcPr>
          <w:p w14:paraId="37638FFD">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光氧活性炭一体机</w:t>
            </w:r>
          </w:p>
        </w:tc>
        <w:tc>
          <w:tcPr>
            <w:tcW w:w="1280" w:type="dxa"/>
          </w:tcPr>
          <w:p w14:paraId="25D2D4AB">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2.5</w:t>
            </w:r>
          </w:p>
        </w:tc>
        <w:tc>
          <w:tcPr>
            <w:tcW w:w="995" w:type="dxa"/>
          </w:tcPr>
          <w:p w14:paraId="010DCCE1">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1台</w:t>
            </w:r>
          </w:p>
        </w:tc>
        <w:tc>
          <w:tcPr>
            <w:tcW w:w="1650" w:type="dxa"/>
          </w:tcPr>
          <w:p w14:paraId="7DC1FF6F">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10000-13500</w:t>
            </w:r>
          </w:p>
        </w:tc>
        <w:tc>
          <w:tcPr>
            <w:tcW w:w="1787" w:type="dxa"/>
          </w:tcPr>
          <w:p w14:paraId="06518210">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GH-GYHXT10000</w:t>
            </w:r>
          </w:p>
        </w:tc>
      </w:tr>
      <w:tr w14:paraId="68F1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FC4F92E">
            <w:pPr>
              <w:jc w:val="center"/>
              <w:rPr>
                <w:rFonts w:hint="eastAsia"/>
                <w:vertAlign w:val="baseline"/>
                <w:lang w:val="en-US" w:eastAsia="zh-CN"/>
              </w:rPr>
            </w:pPr>
            <w:r>
              <w:rPr>
                <w:rFonts w:hint="eastAsia" w:ascii="宋体" w:hAnsi="宋体" w:cs="Arial"/>
                <w:sz w:val="24"/>
                <w:lang w:val="en-US" w:eastAsia="zh-CN"/>
              </w:rPr>
              <w:t>2</w:t>
            </w:r>
          </w:p>
        </w:tc>
        <w:tc>
          <w:tcPr>
            <w:tcW w:w="2275" w:type="dxa"/>
          </w:tcPr>
          <w:p w14:paraId="1F16CE7F">
            <w:pPr>
              <w:pStyle w:val="2"/>
              <w:ind w:left="0" w:leftChars="0" w:firstLine="0" w:firstLineChars="0"/>
              <w:jc w:val="center"/>
              <w:rPr>
                <w:rFonts w:hint="default" w:ascii="宋体" w:hAnsi="宋体" w:eastAsia="仿宋_GB2312" w:cs="Arial"/>
                <w:kern w:val="2"/>
                <w:sz w:val="24"/>
                <w:szCs w:val="32"/>
                <w:lang w:val="en-US" w:eastAsia="zh-CN" w:bidi="ar-SA"/>
              </w:rPr>
            </w:pPr>
            <w:r>
              <w:rPr>
                <w:rFonts w:hint="eastAsia" w:ascii="宋体" w:hAnsi="宋体" w:eastAsia="仿宋_GB2312" w:cs="Arial"/>
                <w:kern w:val="2"/>
                <w:sz w:val="24"/>
                <w:szCs w:val="32"/>
                <w:lang w:val="en-US" w:eastAsia="zh-CN" w:bidi="ar-SA"/>
              </w:rPr>
              <w:t>风机</w:t>
            </w:r>
          </w:p>
        </w:tc>
        <w:tc>
          <w:tcPr>
            <w:tcW w:w="1280" w:type="dxa"/>
          </w:tcPr>
          <w:p w14:paraId="6708CE17">
            <w:pPr>
              <w:pStyle w:val="2"/>
              <w:ind w:left="0" w:leftChars="0" w:firstLine="0" w:firstLineChars="0"/>
              <w:jc w:val="center"/>
              <w:rPr>
                <w:rFonts w:hint="default" w:ascii="宋体" w:hAnsi="宋体" w:eastAsia="仿宋_GB2312" w:cs="Arial"/>
                <w:kern w:val="2"/>
                <w:sz w:val="24"/>
                <w:szCs w:val="32"/>
                <w:lang w:val="en-US" w:eastAsia="zh-CN" w:bidi="ar-SA"/>
              </w:rPr>
            </w:pPr>
            <w:r>
              <w:rPr>
                <w:rFonts w:hint="eastAsia" w:ascii="宋体" w:hAnsi="宋体" w:eastAsia="仿宋_GB2312" w:cs="Arial"/>
                <w:kern w:val="2"/>
                <w:sz w:val="24"/>
                <w:szCs w:val="32"/>
                <w:lang w:val="en-US" w:eastAsia="zh-CN" w:bidi="ar-SA"/>
              </w:rPr>
              <w:t>11</w:t>
            </w:r>
          </w:p>
        </w:tc>
        <w:tc>
          <w:tcPr>
            <w:tcW w:w="995" w:type="dxa"/>
          </w:tcPr>
          <w:p w14:paraId="7900164A">
            <w:pPr>
              <w:pStyle w:val="2"/>
              <w:ind w:left="0" w:leftChars="0" w:firstLine="0" w:firstLineChars="0"/>
              <w:jc w:val="center"/>
              <w:rPr>
                <w:rFonts w:hint="eastAsia"/>
                <w:vertAlign w:val="baseline"/>
                <w:lang w:val="en-US" w:eastAsia="zh-CN"/>
              </w:rPr>
            </w:pPr>
            <w:r>
              <w:rPr>
                <w:rFonts w:hint="eastAsia" w:ascii="宋体" w:hAnsi="宋体" w:eastAsia="仿宋_GB2312" w:cs="Arial"/>
                <w:kern w:val="2"/>
                <w:sz w:val="24"/>
                <w:szCs w:val="32"/>
                <w:lang w:val="en-US" w:eastAsia="zh-CN" w:bidi="ar-SA"/>
              </w:rPr>
              <w:t>1台</w:t>
            </w:r>
          </w:p>
        </w:tc>
        <w:tc>
          <w:tcPr>
            <w:tcW w:w="1650" w:type="dxa"/>
          </w:tcPr>
          <w:p w14:paraId="21D03A4B">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9587-13419</w:t>
            </w:r>
          </w:p>
        </w:tc>
        <w:tc>
          <w:tcPr>
            <w:tcW w:w="1787" w:type="dxa"/>
          </w:tcPr>
          <w:p w14:paraId="0C1AD465">
            <w:pPr>
              <w:pStyle w:val="2"/>
              <w:ind w:left="0" w:leftChars="0" w:firstLine="0" w:firstLineChars="0"/>
              <w:jc w:val="center"/>
              <w:rPr>
                <w:rFonts w:hint="default"/>
                <w:vertAlign w:val="baseline"/>
                <w:lang w:val="en-US" w:eastAsia="zh-CN"/>
              </w:rPr>
            </w:pPr>
            <w:r>
              <w:rPr>
                <w:rFonts w:hint="eastAsia" w:ascii="宋体" w:hAnsi="宋体" w:eastAsia="仿宋_GB2312" w:cs="Arial"/>
                <w:kern w:val="2"/>
                <w:sz w:val="24"/>
                <w:szCs w:val="32"/>
                <w:lang w:val="en-US" w:eastAsia="zh-CN" w:bidi="ar-SA"/>
              </w:rPr>
              <w:t>XY5-61</w:t>
            </w:r>
            <w:r>
              <w:rPr>
                <w:rFonts w:hint="eastAsia" w:ascii="宋体" w:hAnsi="宋体" w:cs="Arial"/>
                <w:kern w:val="2"/>
                <w:sz w:val="24"/>
                <w:szCs w:val="32"/>
                <w:lang w:val="en-US" w:eastAsia="zh-CN" w:bidi="ar-SA"/>
              </w:rPr>
              <w:t xml:space="preserve"> </w:t>
            </w:r>
            <w:r>
              <w:rPr>
                <w:rFonts w:hint="eastAsia" w:ascii="宋体" w:hAnsi="宋体" w:eastAsia="仿宋_GB2312" w:cs="Arial"/>
                <w:kern w:val="2"/>
                <w:sz w:val="24"/>
                <w:szCs w:val="32"/>
                <w:lang w:val="en-US" w:eastAsia="zh-CN" w:bidi="ar-SA"/>
              </w:rPr>
              <w:t>5C</w:t>
            </w:r>
            <w:r>
              <w:rPr>
                <w:rFonts w:hint="eastAsia" w:ascii="宋体" w:hAnsi="宋体" w:cs="Arial"/>
                <w:kern w:val="2"/>
                <w:sz w:val="24"/>
                <w:szCs w:val="32"/>
                <w:lang w:val="en-US" w:eastAsia="zh-CN" w:bidi="ar-SA"/>
              </w:rPr>
              <w:t xml:space="preserve"> </w:t>
            </w:r>
            <w:r>
              <w:rPr>
                <w:rFonts w:hint="eastAsia" w:ascii="宋体" w:hAnsi="宋体" w:eastAsia="仿宋_GB2312" w:cs="Arial"/>
                <w:kern w:val="2"/>
                <w:sz w:val="24"/>
                <w:szCs w:val="32"/>
                <w:lang w:val="en-US" w:eastAsia="zh-CN" w:bidi="ar-SA"/>
              </w:rPr>
              <w:t>11KW</w:t>
            </w:r>
          </w:p>
        </w:tc>
      </w:tr>
    </w:tbl>
    <w:p w14:paraId="701D6FEA">
      <w:pPr>
        <w:numPr>
          <w:ilvl w:val="0"/>
          <w:numId w:val="3"/>
        </w:numPr>
        <w:tabs>
          <w:tab w:val="left" w:pos="538"/>
        </w:tabs>
        <w:bidi w:val="0"/>
        <w:ind w:leftChars="0"/>
        <w:rPr>
          <w:rFonts w:hint="eastAsia"/>
          <w:lang w:val="en-US" w:eastAsia="zh-CN"/>
        </w:rPr>
      </w:pPr>
      <w:r>
        <w:rPr>
          <w:rFonts w:hint="eastAsia"/>
          <w:lang w:val="en-US" w:eastAsia="zh-CN"/>
        </w:rPr>
        <w:t>污水在线监控设备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06"/>
        <w:gridCol w:w="1515"/>
        <w:gridCol w:w="2371"/>
      </w:tblGrid>
      <w:tr w14:paraId="32E1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960E168">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序号</w:t>
            </w:r>
          </w:p>
        </w:tc>
        <w:tc>
          <w:tcPr>
            <w:tcW w:w="2506" w:type="dxa"/>
          </w:tcPr>
          <w:p w14:paraId="566DFAF7">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名称</w:t>
            </w:r>
          </w:p>
        </w:tc>
        <w:tc>
          <w:tcPr>
            <w:tcW w:w="1515" w:type="dxa"/>
          </w:tcPr>
          <w:p w14:paraId="3E063ABE">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数量</w:t>
            </w:r>
          </w:p>
        </w:tc>
        <w:tc>
          <w:tcPr>
            <w:tcW w:w="2371" w:type="dxa"/>
          </w:tcPr>
          <w:p w14:paraId="497D6ABD">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厂家型号</w:t>
            </w:r>
          </w:p>
        </w:tc>
      </w:tr>
      <w:tr w14:paraId="1F03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E021FA">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w:t>
            </w:r>
          </w:p>
        </w:tc>
        <w:tc>
          <w:tcPr>
            <w:tcW w:w="2506" w:type="dxa"/>
          </w:tcPr>
          <w:p w14:paraId="0C577104">
            <w:pPr>
              <w:jc w:val="center"/>
              <w:rPr>
                <w:rFonts w:hint="default"/>
                <w:vertAlign w:val="baseline"/>
                <w:lang w:val="en-US" w:eastAsia="zh-CN"/>
              </w:rPr>
            </w:pPr>
            <w:r>
              <w:rPr>
                <w:rFonts w:hint="eastAsia" w:ascii="宋体" w:hAnsi="宋体" w:cs="Arial"/>
                <w:sz w:val="24"/>
              </w:rPr>
              <w:t>COD水质在线分析仪</w:t>
            </w:r>
          </w:p>
        </w:tc>
        <w:tc>
          <w:tcPr>
            <w:tcW w:w="1515" w:type="dxa"/>
          </w:tcPr>
          <w:p w14:paraId="3E5406B9">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14:paraId="03AB8249">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哈希</w:t>
            </w:r>
            <w:r>
              <w:rPr>
                <w:rFonts w:hint="default" w:ascii="宋体" w:hAnsi="宋体" w:eastAsia="仿宋_GB2312" w:cs="Arial"/>
                <w:kern w:val="2"/>
                <w:sz w:val="24"/>
                <w:szCs w:val="24"/>
                <w:lang w:val="en-US" w:eastAsia="zh-CN" w:bidi="ar-SA"/>
              </w:rPr>
              <w:t xml:space="preserve"> CODmaxⅡ</w:t>
            </w:r>
          </w:p>
        </w:tc>
      </w:tr>
      <w:tr w14:paraId="5D9A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A448D1D">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2</w:t>
            </w:r>
          </w:p>
        </w:tc>
        <w:tc>
          <w:tcPr>
            <w:tcW w:w="2506" w:type="dxa"/>
          </w:tcPr>
          <w:p w14:paraId="75BB61F8">
            <w:pPr>
              <w:jc w:val="center"/>
              <w:rPr>
                <w:rFonts w:hint="default"/>
                <w:vertAlign w:val="baseline"/>
                <w:lang w:val="en-US" w:eastAsia="zh-CN"/>
              </w:rPr>
            </w:pPr>
            <w:r>
              <w:rPr>
                <w:rFonts w:hint="eastAsia" w:ascii="宋体" w:hAnsi="宋体" w:cs="Arial"/>
                <w:sz w:val="24"/>
              </w:rPr>
              <w:t>氨氮水质在线分析仪</w:t>
            </w:r>
          </w:p>
        </w:tc>
        <w:tc>
          <w:tcPr>
            <w:tcW w:w="1515" w:type="dxa"/>
          </w:tcPr>
          <w:p w14:paraId="59D85130">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14:paraId="26FF55C5">
            <w:pPr>
              <w:pStyle w:val="2"/>
              <w:numPr>
                <w:ilvl w:val="0"/>
                <w:numId w:val="0"/>
              </w:numPr>
              <w:jc w:val="center"/>
              <w:rPr>
                <w:rFonts w:hint="default"/>
                <w:vertAlign w:val="baseline"/>
                <w:lang w:val="en-US" w:eastAsia="zh-CN"/>
              </w:rPr>
            </w:pPr>
            <w:r>
              <w:rPr>
                <w:rFonts w:hint="eastAsia" w:ascii="宋体" w:hAnsi="宋体" w:cs="Arial"/>
                <w:kern w:val="2"/>
                <w:sz w:val="24"/>
                <w:szCs w:val="24"/>
                <w:lang w:val="en-US" w:eastAsia="zh-CN" w:bidi="ar-SA"/>
              </w:rPr>
              <w:t>哈希</w:t>
            </w:r>
            <w:r>
              <w:rPr>
                <w:rFonts w:hint="default" w:ascii="宋体" w:hAnsi="宋体" w:eastAsia="仿宋_GB2312" w:cs="Arial"/>
                <w:kern w:val="2"/>
                <w:sz w:val="24"/>
                <w:szCs w:val="24"/>
                <w:lang w:val="en-US" w:eastAsia="zh-CN" w:bidi="ar-SA"/>
              </w:rPr>
              <w:t>Amtax Inter2c</w:t>
            </w:r>
          </w:p>
        </w:tc>
      </w:tr>
      <w:tr w14:paraId="12D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500F732">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3</w:t>
            </w:r>
          </w:p>
        </w:tc>
        <w:tc>
          <w:tcPr>
            <w:tcW w:w="2506" w:type="dxa"/>
          </w:tcPr>
          <w:p w14:paraId="5AEF31E6">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数采仪</w:t>
            </w:r>
          </w:p>
        </w:tc>
        <w:tc>
          <w:tcPr>
            <w:tcW w:w="1515" w:type="dxa"/>
          </w:tcPr>
          <w:p w14:paraId="1E200748">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14:paraId="6AFDF204">
            <w:pPr>
              <w:pStyle w:val="2"/>
              <w:numPr>
                <w:ilvl w:val="0"/>
                <w:numId w:val="0"/>
              </w:numPr>
              <w:jc w:val="center"/>
              <w:rPr>
                <w:rFonts w:hint="default"/>
                <w:vertAlign w:val="baseline"/>
                <w:lang w:val="en-US" w:eastAsia="zh-CN"/>
              </w:rPr>
            </w:pPr>
            <w:r>
              <w:rPr>
                <w:rFonts w:hint="eastAsia" w:ascii="宋体" w:hAnsi="宋体" w:cs="Arial"/>
                <w:kern w:val="2"/>
                <w:sz w:val="24"/>
                <w:szCs w:val="24"/>
                <w:lang w:val="en-US" w:eastAsia="zh-CN" w:bidi="ar-SA"/>
              </w:rPr>
              <w:t>万维</w:t>
            </w:r>
          </w:p>
        </w:tc>
      </w:tr>
      <w:tr w14:paraId="471E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56A1F42">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4</w:t>
            </w:r>
          </w:p>
        </w:tc>
        <w:tc>
          <w:tcPr>
            <w:tcW w:w="2506" w:type="dxa"/>
          </w:tcPr>
          <w:p w14:paraId="53D88BDD">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PH计</w:t>
            </w:r>
          </w:p>
        </w:tc>
        <w:tc>
          <w:tcPr>
            <w:tcW w:w="1515" w:type="dxa"/>
          </w:tcPr>
          <w:p w14:paraId="1C5D2EB7">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14:paraId="646358F2">
            <w:pPr>
              <w:pStyle w:val="2"/>
              <w:numPr>
                <w:ilvl w:val="0"/>
                <w:numId w:val="0"/>
              </w:numPr>
              <w:jc w:val="center"/>
              <w:rPr>
                <w:rFonts w:hint="default"/>
                <w:vertAlign w:val="baseline"/>
                <w:lang w:val="en-US" w:eastAsia="zh-CN"/>
              </w:rPr>
            </w:pPr>
            <w:r>
              <w:rPr>
                <w:rFonts w:hint="default" w:ascii="宋体" w:hAnsi="宋体" w:cs="Arial"/>
                <w:kern w:val="2"/>
                <w:sz w:val="24"/>
                <w:szCs w:val="24"/>
                <w:lang w:val="en-US" w:eastAsia="zh-CN" w:bidi="ar-SA"/>
              </w:rPr>
              <w:t xml:space="preserve"> ORP</w:t>
            </w:r>
          </w:p>
        </w:tc>
      </w:tr>
      <w:tr w14:paraId="7013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7F1C2F6">
            <w:pPr>
              <w:pStyle w:val="2"/>
              <w:numPr>
                <w:ilvl w:val="0"/>
                <w:numId w:val="0"/>
              </w:numPr>
              <w:jc w:val="center"/>
              <w:rPr>
                <w:rFonts w:hint="default" w:ascii="宋体" w:hAnsi="宋体" w:eastAsia="仿宋_GB2312" w:cs="Arial"/>
                <w:kern w:val="2"/>
                <w:sz w:val="24"/>
                <w:szCs w:val="24"/>
                <w:lang w:val="en-US" w:eastAsia="zh-CN" w:bidi="ar-SA"/>
              </w:rPr>
            </w:pPr>
            <w:r>
              <w:rPr>
                <w:rFonts w:hint="eastAsia" w:ascii="宋体" w:hAnsi="宋体" w:cs="Arial"/>
                <w:kern w:val="2"/>
                <w:sz w:val="24"/>
                <w:szCs w:val="24"/>
                <w:lang w:val="en-US" w:eastAsia="zh-CN" w:bidi="ar-SA"/>
              </w:rPr>
              <w:t>5</w:t>
            </w:r>
          </w:p>
        </w:tc>
        <w:tc>
          <w:tcPr>
            <w:tcW w:w="2506" w:type="dxa"/>
          </w:tcPr>
          <w:p w14:paraId="725576EA">
            <w:pPr>
              <w:pStyle w:val="2"/>
              <w:numPr>
                <w:ilvl w:val="0"/>
                <w:numId w:val="0"/>
              </w:numPr>
              <w:jc w:val="center"/>
              <w:rPr>
                <w:rFonts w:hint="default" w:ascii="宋体" w:hAnsi="宋体" w:eastAsia="仿宋_GB2312" w:cs="Arial"/>
                <w:kern w:val="2"/>
                <w:sz w:val="24"/>
                <w:szCs w:val="24"/>
                <w:lang w:val="en-US" w:eastAsia="zh-CN" w:bidi="ar-SA"/>
              </w:rPr>
            </w:pPr>
            <w:r>
              <w:rPr>
                <w:rFonts w:hint="eastAsia" w:ascii="宋体" w:hAnsi="宋体" w:cs="Arial"/>
                <w:kern w:val="2"/>
                <w:sz w:val="24"/>
                <w:szCs w:val="24"/>
                <w:lang w:val="en-US" w:eastAsia="zh-CN" w:bidi="ar-SA"/>
              </w:rPr>
              <w:t>流量计</w:t>
            </w:r>
          </w:p>
        </w:tc>
        <w:tc>
          <w:tcPr>
            <w:tcW w:w="1515" w:type="dxa"/>
          </w:tcPr>
          <w:p w14:paraId="6C802882">
            <w:pPr>
              <w:pStyle w:val="2"/>
              <w:numPr>
                <w:ilvl w:val="0"/>
                <w:numId w:val="0"/>
              </w:numPr>
              <w:jc w:val="center"/>
              <w:rPr>
                <w:rFonts w:hint="eastAsia" w:ascii="宋体" w:hAnsi="宋体" w:eastAsia="仿宋_GB2312" w:cs="Arial"/>
                <w:kern w:val="2"/>
                <w:sz w:val="24"/>
                <w:szCs w:val="24"/>
                <w:lang w:val="en-US" w:eastAsia="zh-CN" w:bidi="ar-SA"/>
              </w:rPr>
            </w:pPr>
            <w:r>
              <w:rPr>
                <w:rFonts w:hint="eastAsia" w:ascii="宋体" w:hAnsi="宋体" w:eastAsia="仿宋_GB2312" w:cs="Arial"/>
                <w:kern w:val="2"/>
                <w:sz w:val="24"/>
                <w:szCs w:val="24"/>
                <w:lang w:val="en-US" w:eastAsia="zh-CN" w:bidi="ar-SA"/>
              </w:rPr>
              <w:t>1台</w:t>
            </w:r>
          </w:p>
        </w:tc>
        <w:tc>
          <w:tcPr>
            <w:tcW w:w="2371" w:type="dxa"/>
          </w:tcPr>
          <w:p w14:paraId="03AE3188">
            <w:pPr>
              <w:pStyle w:val="2"/>
              <w:numPr>
                <w:ilvl w:val="0"/>
                <w:numId w:val="0"/>
              </w:numPr>
              <w:jc w:val="center"/>
              <w:rPr>
                <w:rFonts w:hint="default" w:ascii="宋体" w:hAnsi="宋体" w:cs="Arial"/>
                <w:kern w:val="2"/>
                <w:sz w:val="24"/>
                <w:szCs w:val="24"/>
                <w:lang w:val="en-US" w:eastAsia="zh-CN" w:bidi="ar-SA"/>
              </w:rPr>
            </w:pPr>
            <w:r>
              <w:rPr>
                <w:rFonts w:hint="eastAsia" w:ascii="宋体" w:hAnsi="宋体" w:eastAsia="仿宋_GB2312" w:cs="Arial"/>
                <w:kern w:val="2"/>
                <w:sz w:val="24"/>
                <w:szCs w:val="24"/>
                <w:lang w:val="en-US" w:eastAsia="zh-CN" w:bidi="ar-SA"/>
              </w:rPr>
              <w:t>哈希</w:t>
            </w:r>
          </w:p>
        </w:tc>
      </w:tr>
    </w:tbl>
    <w:p w14:paraId="4C2557D6">
      <w:pPr>
        <w:pStyle w:val="6"/>
        <w:bidi w:val="0"/>
      </w:pPr>
      <w:r>
        <w:rPr>
          <w:rFonts w:hint="eastAsia"/>
        </w:rPr>
        <w:t>三、委托</w:t>
      </w:r>
      <w:r>
        <w:rPr>
          <w:rFonts w:hint="eastAsia"/>
          <w:lang w:eastAsia="zh-CN"/>
        </w:rPr>
        <w:t>运营</w:t>
      </w:r>
      <w:r>
        <w:rPr>
          <w:rFonts w:hint="eastAsia"/>
        </w:rPr>
        <w:t>工作内容</w:t>
      </w:r>
      <w:bookmarkEnd w:id="17"/>
    </w:p>
    <w:p w14:paraId="7EFB27C5">
      <w:pPr>
        <w:bidi w:val="0"/>
        <w:ind w:firstLine="640" w:firstLineChars="200"/>
      </w:pPr>
      <w:r>
        <w:rPr>
          <w:rFonts w:hint="eastAsia"/>
          <w:lang w:eastAsia="zh-CN"/>
        </w:rPr>
        <w:t>运营</w:t>
      </w:r>
      <w:r>
        <w:rPr>
          <w:rFonts w:hint="eastAsia"/>
        </w:rPr>
        <w:t>单位需安排专业人员完成以下工作内容及其他确保污水处理系统正常运行的事项：</w:t>
      </w:r>
    </w:p>
    <w:p w14:paraId="30DF0502">
      <w:pPr>
        <w:pStyle w:val="7"/>
        <w:bidi w:val="0"/>
      </w:pPr>
      <w:bookmarkStart w:id="19" w:name="_Toc18279"/>
      <w:r>
        <w:rPr>
          <w:rFonts w:hint="eastAsia"/>
        </w:rPr>
        <w:t>1</w:t>
      </w:r>
      <w:r>
        <w:rPr>
          <w:rFonts w:hint="eastAsia"/>
          <w:lang w:val="en-US" w:eastAsia="zh-CN"/>
        </w:rPr>
        <w:t>.</w:t>
      </w:r>
      <w:r>
        <w:rPr>
          <w:rFonts w:hint="eastAsia"/>
        </w:rPr>
        <w:t>运行文件</w:t>
      </w:r>
      <w:bookmarkEnd w:id="19"/>
    </w:p>
    <w:p w14:paraId="72FFCACC">
      <w:pPr>
        <w:bidi w:val="0"/>
        <w:ind w:firstLine="640" w:firstLineChars="200"/>
      </w:pPr>
      <w:r>
        <w:rPr>
          <w:rFonts w:hint="eastAsia"/>
        </w:rPr>
        <w:t>编制规范的作业指导书</w:t>
      </w:r>
      <w:r>
        <w:rPr>
          <w:rFonts w:hint="eastAsia"/>
          <w:lang w:eastAsia="zh-CN"/>
        </w:rPr>
        <w:t>（</w:t>
      </w:r>
      <w:r>
        <w:rPr>
          <w:rFonts w:hint="eastAsia"/>
          <w:lang w:val="en-US" w:eastAsia="zh-CN"/>
        </w:rPr>
        <w:t>污水处理站岗位SOP</w:t>
      </w:r>
      <w:r>
        <w:rPr>
          <w:rFonts w:hint="eastAsia"/>
          <w:lang w:eastAsia="zh-CN"/>
        </w:rPr>
        <w:t>）、</w:t>
      </w:r>
      <w:r>
        <w:rPr>
          <w:rFonts w:hint="eastAsia" w:ascii="Times New Roman" w:hAnsi="Times New Roman" w:cs="Times New Roman"/>
          <w:lang w:val="en-US" w:eastAsia="zh-CN"/>
        </w:rPr>
        <w:t>运</w:t>
      </w:r>
      <w:r>
        <w:rPr>
          <w:rFonts w:hint="eastAsia" w:cs="Times New Roman"/>
          <w:lang w:val="en-US" w:eastAsia="zh-CN"/>
        </w:rPr>
        <w:t>营</w:t>
      </w:r>
      <w:r>
        <w:rPr>
          <w:rFonts w:hint="eastAsia" w:ascii="Times New Roman" w:hAnsi="Times New Roman" w:cs="Times New Roman"/>
          <w:lang w:val="en-US" w:eastAsia="zh-CN"/>
        </w:rPr>
        <w:t>服务管理制度、值班值守制度、安全管理体系文件、</w:t>
      </w:r>
      <w:r>
        <w:rPr>
          <w:rFonts w:hint="eastAsia" w:cs="Times New Roman"/>
          <w:lang w:val="en-US" w:eastAsia="zh-CN"/>
        </w:rPr>
        <w:t>运营服务方案、</w:t>
      </w:r>
      <w:r>
        <w:rPr>
          <w:rFonts w:hint="eastAsia"/>
        </w:rPr>
        <w:t>运营工作计划表、应急预案、周度月度运行情况记录表格等。</w:t>
      </w:r>
    </w:p>
    <w:p w14:paraId="201AE6B9">
      <w:pPr>
        <w:pStyle w:val="7"/>
        <w:bidi w:val="0"/>
      </w:pPr>
      <w:bookmarkStart w:id="20" w:name="_Toc12738"/>
      <w:r>
        <w:rPr>
          <w:rFonts w:hint="eastAsia"/>
        </w:rPr>
        <w:t>2</w:t>
      </w:r>
      <w:r>
        <w:rPr>
          <w:rFonts w:hint="eastAsia"/>
          <w:lang w:val="en-US" w:eastAsia="zh-CN"/>
        </w:rPr>
        <w:t>.</w:t>
      </w:r>
      <w:r>
        <w:rPr>
          <w:rFonts w:hint="eastAsia"/>
        </w:rPr>
        <w:t>日常巡查和操作</w:t>
      </w:r>
      <w:bookmarkEnd w:id="20"/>
    </w:p>
    <w:p w14:paraId="47050EEC">
      <w:pPr>
        <w:bidi w:val="0"/>
        <w:ind w:firstLine="640" w:firstLineChars="200"/>
      </w:pPr>
      <w:r>
        <w:rPr>
          <w:rFonts w:hint="eastAsia"/>
        </w:rPr>
        <w:t>每班班前召开会议，明确现场运行风险，强调安全防范措施，对现场存在安全隐患的地方交接及时，设置明显安全警示标志；</w:t>
      </w:r>
    </w:p>
    <w:p w14:paraId="22C4BE3B">
      <w:pPr>
        <w:bidi w:val="0"/>
        <w:ind w:firstLine="640" w:firstLineChars="200"/>
      </w:pPr>
      <w:r>
        <w:rPr>
          <w:rFonts w:hint="eastAsia"/>
        </w:rPr>
        <w:t>进行现场</w:t>
      </w:r>
      <w:r>
        <w:rPr>
          <w:rFonts w:hint="eastAsia"/>
          <w:lang w:val="en-US" w:eastAsia="zh-CN"/>
        </w:rPr>
        <w:t>所有</w:t>
      </w:r>
      <w:r>
        <w:rPr>
          <w:rFonts w:hint="eastAsia"/>
        </w:rPr>
        <w:t>运行设备</w:t>
      </w:r>
      <w:r>
        <w:rPr>
          <w:rFonts w:hint="eastAsia"/>
          <w:lang w:eastAsia="zh-CN"/>
        </w:rPr>
        <w:t>、</w:t>
      </w:r>
      <w:r>
        <w:rPr>
          <w:rFonts w:hint="eastAsia"/>
          <w:lang w:val="en-US" w:eastAsia="zh-CN"/>
        </w:rPr>
        <w:t>设施及管道线路</w:t>
      </w:r>
      <w:r>
        <w:rPr>
          <w:rFonts w:hint="eastAsia"/>
        </w:rPr>
        <w:t>（包括污水处理站</w:t>
      </w:r>
      <w:r>
        <w:rPr>
          <w:rFonts w:hint="eastAsia"/>
          <w:lang w:eastAsia="zh-CN"/>
        </w:rPr>
        <w:t>、</w:t>
      </w:r>
      <w:r>
        <w:rPr>
          <w:rFonts w:hint="eastAsia"/>
          <w:lang w:val="en-US" w:eastAsia="zh-CN"/>
        </w:rPr>
        <w:t>中水回用系统</w:t>
      </w:r>
      <w:r>
        <w:rPr>
          <w:rFonts w:hint="eastAsia"/>
        </w:rPr>
        <w:t>和污水应急收集池）操作、故障排查</w:t>
      </w:r>
      <w:r>
        <w:rPr>
          <w:rFonts w:hint="eastAsia"/>
          <w:lang w:eastAsia="zh-CN"/>
        </w:rPr>
        <w:t>、</w:t>
      </w:r>
      <w:r>
        <w:rPr>
          <w:rFonts w:hint="eastAsia"/>
          <w:lang w:val="en-US" w:eastAsia="zh-CN"/>
        </w:rPr>
        <w:t>维修保养及更换</w:t>
      </w:r>
      <w:r>
        <w:rPr>
          <w:rFonts w:hint="eastAsia"/>
        </w:rPr>
        <w:t>；</w:t>
      </w:r>
    </w:p>
    <w:p w14:paraId="0964D799">
      <w:pPr>
        <w:bidi w:val="0"/>
        <w:ind w:firstLine="640" w:firstLineChars="200"/>
        <w:rPr>
          <w:rFonts w:hint="default"/>
          <w:lang w:val="en-US"/>
        </w:rPr>
      </w:pPr>
      <w:r>
        <w:rPr>
          <w:rFonts w:hint="eastAsia"/>
          <w:lang w:val="en-US" w:eastAsia="zh-CN"/>
        </w:rPr>
        <w:t>按时</w:t>
      </w:r>
      <w:r>
        <w:rPr>
          <w:rFonts w:hint="eastAsia"/>
        </w:rPr>
        <w:t>对现场池体水位进行观察，机电设备观察，生化系统运行状况观察，雨水检测井日常巡查和记录，排放口水质观察、在线监控设备运行</w:t>
      </w:r>
      <w:r>
        <w:rPr>
          <w:rFonts w:hint="eastAsia"/>
          <w:lang w:val="en-US" w:eastAsia="zh-CN"/>
        </w:rPr>
        <w:t>巡视并做记录</w:t>
      </w:r>
      <w:r>
        <w:rPr>
          <w:rFonts w:hint="eastAsia"/>
        </w:rPr>
        <w:t>。</w:t>
      </w:r>
      <w:r>
        <w:rPr>
          <w:rFonts w:hint="eastAsia"/>
          <w:lang w:val="en-US" w:eastAsia="zh-CN"/>
        </w:rPr>
        <w:t>如出现异常情况，及时上报公司有关主管部门并按运营公司制定的预案处理解决。</w:t>
      </w:r>
    </w:p>
    <w:p w14:paraId="53E120FD">
      <w:pPr>
        <w:bidi w:val="0"/>
        <w:ind w:firstLine="640" w:firstLineChars="200"/>
        <w:rPr>
          <w:rFonts w:hint="eastAsia"/>
        </w:rPr>
      </w:pPr>
      <w:r>
        <w:rPr>
          <w:rFonts w:hint="eastAsia"/>
        </w:rPr>
        <w:t>维护</w:t>
      </w:r>
      <w:r>
        <w:rPr>
          <w:rFonts w:hint="eastAsia"/>
          <w:lang w:val="en-US" w:eastAsia="zh-CN"/>
        </w:rPr>
        <w:t>运行</w:t>
      </w:r>
      <w:r>
        <w:rPr>
          <w:rFonts w:hint="eastAsia"/>
        </w:rPr>
        <w:t>臭气处理系统设备，对臭气处理系统进行定期检查</w:t>
      </w:r>
      <w:r>
        <w:rPr>
          <w:rFonts w:hint="eastAsia"/>
          <w:lang w:val="en-US" w:eastAsia="zh-CN"/>
        </w:rPr>
        <w:t>维修</w:t>
      </w:r>
      <w:r>
        <w:rPr>
          <w:rFonts w:hint="eastAsia"/>
        </w:rPr>
        <w:t>，记录运行情况。</w:t>
      </w:r>
    </w:p>
    <w:p w14:paraId="441953F2">
      <w:pPr>
        <w:pStyle w:val="2"/>
        <w:rPr>
          <w:rFonts w:hint="eastAsia" w:eastAsia="仿宋_GB2312"/>
          <w:lang w:val="en-US" w:eastAsia="zh-CN"/>
        </w:rPr>
      </w:pPr>
      <w:r>
        <w:rPr>
          <w:rFonts w:hint="eastAsia"/>
          <w:lang w:val="en-US" w:eastAsia="zh-CN"/>
        </w:rPr>
        <w:t>对在线监测采样泵进行</w:t>
      </w:r>
      <w:r>
        <w:rPr>
          <w:rFonts w:hint="eastAsia"/>
        </w:rPr>
        <w:t>定期检查</w:t>
      </w:r>
      <w:r>
        <w:rPr>
          <w:rFonts w:hint="eastAsia"/>
          <w:lang w:val="en-US" w:eastAsia="zh-CN"/>
        </w:rPr>
        <w:t>维修及更换</w:t>
      </w:r>
      <w:r>
        <w:rPr>
          <w:rFonts w:hint="eastAsia"/>
        </w:rPr>
        <w:t>，记录运行情况</w:t>
      </w:r>
      <w:r>
        <w:rPr>
          <w:rFonts w:hint="eastAsia"/>
          <w:lang w:eastAsia="zh-CN"/>
        </w:rPr>
        <w:t>。</w:t>
      </w:r>
    </w:p>
    <w:p w14:paraId="0FEB7454">
      <w:pPr>
        <w:pStyle w:val="7"/>
        <w:bidi w:val="0"/>
        <w:rPr>
          <w:rFonts w:hint="eastAsia"/>
        </w:rPr>
      </w:pPr>
      <w:bookmarkStart w:id="21" w:name="_Toc30203"/>
      <w:r>
        <w:rPr>
          <w:rFonts w:hint="eastAsia"/>
        </w:rPr>
        <w:t>3</w:t>
      </w:r>
      <w:r>
        <w:rPr>
          <w:rFonts w:hint="eastAsia"/>
          <w:lang w:val="en-US" w:eastAsia="zh-CN"/>
        </w:rPr>
        <w:t>.</w:t>
      </w:r>
      <w:r>
        <w:rPr>
          <w:rFonts w:hint="eastAsia"/>
        </w:rPr>
        <w:t>水质检测</w:t>
      </w:r>
      <w:bookmarkEnd w:id="21"/>
    </w:p>
    <w:p w14:paraId="3DED8CC9">
      <w:pPr>
        <w:bidi w:val="0"/>
        <w:ind w:firstLine="640" w:firstLineChars="200"/>
        <w:rPr>
          <w:rFonts w:hint="default" w:eastAsia="仿宋_GB2312"/>
          <w:highlight w:val="none"/>
          <w:lang w:val="en-US" w:eastAsia="zh-CN"/>
        </w:rPr>
      </w:pPr>
      <w:r>
        <w:rPr>
          <w:rFonts w:hint="eastAsia"/>
          <w:lang w:val="en-US" w:eastAsia="zh-CN"/>
        </w:rPr>
        <w:t>每季度</w:t>
      </w:r>
      <w:r>
        <w:rPr>
          <w:rFonts w:hint="eastAsia"/>
        </w:rPr>
        <w:t>取</w:t>
      </w:r>
      <w:r>
        <w:rPr>
          <w:rFonts w:hint="eastAsia"/>
          <w:highlight w:val="none"/>
          <w:lang w:val="en-US" w:eastAsia="zh-CN"/>
        </w:rPr>
        <w:t>中水回用池和污水排放渠的废</w:t>
      </w:r>
      <w:r>
        <w:rPr>
          <w:rFonts w:hint="eastAsia"/>
          <w:highlight w:val="none"/>
        </w:rPr>
        <w:t>水进行</w:t>
      </w:r>
      <w:r>
        <w:rPr>
          <w:rFonts w:hint="eastAsia"/>
          <w:highlight w:val="none"/>
          <w:lang w:val="en-US" w:eastAsia="zh-CN"/>
        </w:rPr>
        <w:t>检测</w:t>
      </w:r>
      <w:r>
        <w:rPr>
          <w:rFonts w:hint="eastAsia"/>
          <w:highlight w:val="none"/>
        </w:rPr>
        <w:t>，以</w:t>
      </w:r>
      <w:r>
        <w:rPr>
          <w:rFonts w:hint="eastAsia"/>
          <w:highlight w:val="none"/>
          <w:lang w:val="en-US" w:eastAsia="zh-CN"/>
        </w:rPr>
        <w:t>报告</w:t>
      </w:r>
      <w:r>
        <w:rPr>
          <w:rFonts w:hint="eastAsia"/>
          <w:highlight w:val="none"/>
        </w:rPr>
        <w:t>结果作为</w:t>
      </w:r>
      <w:r>
        <w:rPr>
          <w:rFonts w:hint="eastAsia"/>
          <w:highlight w:val="none"/>
          <w:lang w:val="en-US" w:eastAsia="zh-CN"/>
        </w:rPr>
        <w:t>委托运营情况的</w:t>
      </w:r>
      <w:r>
        <w:rPr>
          <w:rFonts w:hint="eastAsia"/>
          <w:highlight w:val="none"/>
        </w:rPr>
        <w:t>依据</w:t>
      </w:r>
      <w:r>
        <w:rPr>
          <w:rFonts w:hint="eastAsia"/>
          <w:highlight w:val="none"/>
          <w:lang w:eastAsia="zh-CN"/>
        </w:rPr>
        <w:t>。</w:t>
      </w:r>
      <w:r>
        <w:rPr>
          <w:rFonts w:hint="eastAsia"/>
          <w:highlight w:val="none"/>
          <w:lang w:val="en-US" w:eastAsia="zh-CN"/>
        </w:rPr>
        <w:t>运营过程中需</w:t>
      </w:r>
      <w:r>
        <w:rPr>
          <w:rFonts w:hint="eastAsia"/>
          <w:highlight w:val="none"/>
        </w:rPr>
        <w:t>配合</w:t>
      </w:r>
      <w:r>
        <w:rPr>
          <w:rFonts w:hint="eastAsia"/>
          <w:highlight w:val="none"/>
          <w:lang w:val="en-US" w:eastAsia="zh-CN"/>
        </w:rPr>
        <w:t>公司委托的</w:t>
      </w:r>
      <w:r>
        <w:rPr>
          <w:rFonts w:hint="eastAsia"/>
          <w:highlight w:val="none"/>
        </w:rPr>
        <w:t>监测机构取样</w:t>
      </w:r>
      <w:r>
        <w:rPr>
          <w:rFonts w:hint="eastAsia"/>
          <w:highlight w:val="none"/>
          <w:lang w:val="en-US" w:eastAsia="zh-CN"/>
        </w:rPr>
        <w:t>工作。</w:t>
      </w:r>
    </w:p>
    <w:p w14:paraId="6FDCD100">
      <w:pPr>
        <w:pStyle w:val="7"/>
        <w:bidi w:val="0"/>
        <w:rPr>
          <w:rFonts w:hint="eastAsia"/>
        </w:rPr>
      </w:pPr>
      <w:bookmarkStart w:id="22" w:name="_Toc31007"/>
      <w:r>
        <w:rPr>
          <w:rFonts w:hint="eastAsia"/>
        </w:rPr>
        <w:t>4</w:t>
      </w:r>
      <w:r>
        <w:rPr>
          <w:rFonts w:hint="eastAsia"/>
          <w:lang w:val="en-US" w:eastAsia="zh-CN"/>
        </w:rPr>
        <w:t>.</w:t>
      </w:r>
      <w:r>
        <w:rPr>
          <w:rFonts w:hint="eastAsia"/>
        </w:rPr>
        <w:t>药剂管理</w:t>
      </w:r>
      <w:bookmarkEnd w:id="22"/>
    </w:p>
    <w:p w14:paraId="0C8063A0">
      <w:pPr>
        <w:bidi w:val="0"/>
        <w:ind w:firstLine="64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由现场技术人员</w:t>
      </w:r>
      <w:r>
        <w:rPr>
          <w:rFonts w:hint="eastAsia"/>
          <w:lang w:val="en-US" w:eastAsia="zh-CN"/>
        </w:rPr>
        <w:t>根据水质</w:t>
      </w:r>
      <w:r>
        <w:rPr>
          <w:rFonts w:hint="eastAsia"/>
        </w:rPr>
        <w:t>确定最佳的药剂配比，</w:t>
      </w:r>
      <w:r>
        <w:rPr>
          <w:rFonts w:hint="eastAsia"/>
          <w:lang w:val="en-US" w:eastAsia="zh-CN"/>
        </w:rPr>
        <w:t>进行</w:t>
      </w:r>
      <w:r>
        <w:rPr>
          <w:rFonts w:hint="eastAsia"/>
        </w:rPr>
        <w:t>药剂配</w:t>
      </w:r>
      <w:r>
        <w:rPr>
          <w:rFonts w:hint="eastAsia"/>
          <w:lang w:val="en-US" w:eastAsia="zh-CN"/>
        </w:rPr>
        <w:t>投加</w:t>
      </w:r>
      <w:r>
        <w:rPr>
          <w:rFonts w:hint="eastAsia"/>
        </w:rPr>
        <w:t>；</w:t>
      </w:r>
    </w:p>
    <w:p w14:paraId="4C209280">
      <w:pPr>
        <w:bidi w:val="0"/>
        <w:ind w:firstLine="64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根据药品使用情况</w:t>
      </w:r>
      <w:r>
        <w:rPr>
          <w:rFonts w:hint="eastAsia"/>
          <w:lang w:val="en-US" w:eastAsia="zh-CN"/>
        </w:rPr>
        <w:t>及时申请</w:t>
      </w:r>
      <w:r>
        <w:rPr>
          <w:rFonts w:hint="eastAsia"/>
        </w:rPr>
        <w:t>采购药品；</w:t>
      </w:r>
    </w:p>
    <w:p w14:paraId="14ED0831">
      <w:pPr>
        <w:bidi w:val="0"/>
        <w:ind w:firstLine="64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根据实际运行情况投加营养溶液。</w:t>
      </w:r>
    </w:p>
    <w:p w14:paraId="0B549187">
      <w:pPr>
        <w:pStyle w:val="2"/>
        <w:rPr>
          <w:rFonts w:hint="default" w:eastAsia="仿宋_GB2312"/>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根据实际运行情况定期投菌。</w:t>
      </w:r>
    </w:p>
    <w:p w14:paraId="4CD1C5A2">
      <w:pPr>
        <w:pStyle w:val="7"/>
        <w:bidi w:val="0"/>
        <w:rPr>
          <w:rFonts w:hint="default" w:eastAsia="仿宋_GB2312"/>
          <w:lang w:val="en-US" w:eastAsia="zh-CN"/>
        </w:rPr>
      </w:pPr>
      <w:bookmarkStart w:id="23" w:name="_Toc13108"/>
      <w:r>
        <w:rPr>
          <w:rFonts w:hint="eastAsia"/>
        </w:rPr>
        <w:t>5</w:t>
      </w:r>
      <w:bookmarkEnd w:id="23"/>
      <w:r>
        <w:rPr>
          <w:rFonts w:hint="eastAsia"/>
          <w:lang w:val="en-US" w:eastAsia="zh-CN"/>
        </w:rPr>
        <w:t>.在线站房巡查</w:t>
      </w:r>
    </w:p>
    <w:p w14:paraId="21DFD135">
      <w:pPr>
        <w:bidi w:val="0"/>
        <w:ind w:firstLine="640" w:firstLineChars="200"/>
        <w:rPr>
          <w:rFonts w:hint="eastAsia"/>
        </w:rPr>
      </w:pPr>
      <w:r>
        <w:rPr>
          <w:rFonts w:hint="eastAsia"/>
          <w:lang w:val="en-US" w:eastAsia="zh-CN"/>
        </w:rPr>
        <w:t>每2小时</w:t>
      </w:r>
      <w:r>
        <w:rPr>
          <w:rFonts w:hint="eastAsia"/>
        </w:rPr>
        <w:t>对 PH 计、</w:t>
      </w:r>
      <w:r>
        <w:rPr>
          <w:rFonts w:hint="eastAsia"/>
          <w:lang w:val="en-US" w:eastAsia="zh-CN"/>
        </w:rPr>
        <w:t>COD分析</w:t>
      </w:r>
      <w:r>
        <w:rPr>
          <w:rFonts w:hint="eastAsia"/>
        </w:rPr>
        <w:t>仪</w:t>
      </w:r>
      <w:r>
        <w:rPr>
          <w:rFonts w:hint="eastAsia"/>
          <w:lang w:val="en-US" w:eastAsia="zh-CN"/>
        </w:rPr>
        <w:t>和氨氮分析仪、数采仪、流量计、采样泵</w:t>
      </w:r>
      <w:r>
        <w:rPr>
          <w:rFonts w:hint="eastAsia"/>
        </w:rPr>
        <w:t>等仪器进行</w:t>
      </w:r>
      <w:r>
        <w:rPr>
          <w:rFonts w:hint="eastAsia"/>
          <w:lang w:val="en-US" w:eastAsia="zh-CN"/>
        </w:rPr>
        <w:t>巡查，确保在线仪器正常运行，如在线设备出现异常情况，及时上报公司有关主管部门并联系在线仪器维保人员排除故障</w:t>
      </w:r>
      <w:r>
        <w:rPr>
          <w:rFonts w:hint="eastAsia"/>
        </w:rPr>
        <w:t>。</w:t>
      </w:r>
    </w:p>
    <w:p w14:paraId="6086C8D6">
      <w:pPr>
        <w:pStyle w:val="7"/>
        <w:bidi w:val="0"/>
        <w:rPr>
          <w:rFonts w:hint="eastAsia"/>
        </w:rPr>
      </w:pPr>
      <w:bookmarkStart w:id="24" w:name="_Toc24999"/>
      <w:r>
        <w:rPr>
          <w:rFonts w:hint="eastAsia"/>
        </w:rPr>
        <w:t>6</w:t>
      </w:r>
      <w:r>
        <w:rPr>
          <w:rFonts w:hint="eastAsia"/>
          <w:lang w:val="en-US" w:eastAsia="zh-CN"/>
        </w:rPr>
        <w:t>.</w:t>
      </w:r>
      <w:r>
        <w:rPr>
          <w:rFonts w:hint="eastAsia"/>
        </w:rPr>
        <w:t>污泥处理</w:t>
      </w:r>
      <w:bookmarkEnd w:id="24"/>
    </w:p>
    <w:p w14:paraId="64572BF8">
      <w:pPr>
        <w:bidi w:val="0"/>
        <w:ind w:firstLine="640" w:firstLineChars="200"/>
        <w:rPr>
          <w:rFonts w:hint="eastAsia"/>
        </w:rPr>
      </w:pPr>
      <w:r>
        <w:rPr>
          <w:rFonts w:hint="eastAsia"/>
        </w:rPr>
        <w:t>操作污泥脱水设备，及时清理污泥处理区域的污泥；</w:t>
      </w:r>
    </w:p>
    <w:p w14:paraId="7E7586C2">
      <w:pPr>
        <w:bidi w:val="0"/>
        <w:ind w:firstLine="640" w:firstLineChars="200"/>
        <w:rPr>
          <w:rFonts w:hint="eastAsia"/>
        </w:rPr>
      </w:pPr>
      <w:r>
        <w:rPr>
          <w:rFonts w:hint="eastAsia"/>
        </w:rPr>
        <w:t>进行干污泥贮存、转移的规范化管理。</w:t>
      </w:r>
    </w:p>
    <w:p w14:paraId="62F69FE4">
      <w:pPr>
        <w:pStyle w:val="7"/>
        <w:bidi w:val="0"/>
        <w:rPr>
          <w:rFonts w:hint="eastAsia"/>
        </w:rPr>
      </w:pPr>
      <w:bookmarkStart w:id="25" w:name="_Toc2734"/>
      <w:r>
        <w:rPr>
          <w:rFonts w:hint="eastAsia"/>
        </w:rPr>
        <w:t>7</w:t>
      </w:r>
      <w:r>
        <w:rPr>
          <w:rFonts w:hint="eastAsia"/>
          <w:lang w:val="en-US" w:eastAsia="zh-CN"/>
        </w:rPr>
        <w:t>.</w:t>
      </w:r>
      <w:r>
        <w:rPr>
          <w:rFonts w:hint="eastAsia"/>
        </w:rPr>
        <w:t>数据记录整理</w:t>
      </w:r>
      <w:bookmarkEnd w:id="25"/>
    </w:p>
    <w:p w14:paraId="09DD3483">
      <w:pPr>
        <w:bidi w:val="0"/>
        <w:ind w:firstLine="640" w:firstLineChars="200"/>
        <w:rPr>
          <w:rFonts w:hint="eastAsia" w:eastAsia="仿宋_GB2312"/>
          <w:b w:val="0"/>
          <w:bCs w:val="0"/>
          <w:lang w:val="en-US" w:eastAsia="zh-CN"/>
        </w:rPr>
      </w:pPr>
      <w:r>
        <w:rPr>
          <w:rFonts w:hint="eastAsia"/>
          <w:b w:val="0"/>
          <w:bCs w:val="0"/>
        </w:rPr>
        <w:t>设备运行管理</w:t>
      </w:r>
      <w:r>
        <w:rPr>
          <w:rFonts w:hint="eastAsia"/>
          <w:b w:val="0"/>
          <w:bCs w:val="0"/>
          <w:lang w:val="en-US" w:eastAsia="zh-CN"/>
        </w:rPr>
        <w:t>记录</w:t>
      </w:r>
    </w:p>
    <w:p w14:paraId="384DB54A">
      <w:pPr>
        <w:bidi w:val="0"/>
        <w:ind w:firstLine="640" w:firstLineChars="200"/>
        <w:rPr>
          <w:rFonts w:hint="eastAsia"/>
        </w:rPr>
      </w:pPr>
      <w:r>
        <w:rPr>
          <w:rFonts w:hint="eastAsia"/>
          <w:b w:val="0"/>
          <w:bCs w:val="0"/>
        </w:rPr>
        <w:t>药品管</w:t>
      </w:r>
      <w:r>
        <w:rPr>
          <w:rFonts w:hint="eastAsia"/>
        </w:rPr>
        <w:t>理记录</w:t>
      </w:r>
    </w:p>
    <w:p w14:paraId="78792F67">
      <w:pPr>
        <w:bidi w:val="0"/>
        <w:ind w:firstLine="640" w:firstLineChars="200"/>
        <w:rPr>
          <w:rFonts w:hint="eastAsia"/>
        </w:rPr>
      </w:pPr>
      <w:r>
        <w:rPr>
          <w:rFonts w:hint="eastAsia"/>
          <w:lang w:val="en-US" w:eastAsia="zh-CN"/>
        </w:rPr>
        <w:t>污泥管理</w:t>
      </w:r>
      <w:r>
        <w:rPr>
          <w:rFonts w:hint="eastAsia"/>
        </w:rPr>
        <w:t>记录</w:t>
      </w:r>
    </w:p>
    <w:p w14:paraId="6BDDD87A">
      <w:pPr>
        <w:bidi w:val="0"/>
        <w:ind w:firstLine="640" w:firstLineChars="200"/>
        <w:rPr>
          <w:rFonts w:hint="eastAsia"/>
        </w:rPr>
      </w:pPr>
      <w:r>
        <w:rPr>
          <w:rFonts w:hint="eastAsia"/>
        </w:rPr>
        <w:t>在线监测记录</w:t>
      </w:r>
    </w:p>
    <w:p w14:paraId="6326F915">
      <w:pPr>
        <w:bidi w:val="0"/>
        <w:ind w:firstLine="640" w:firstLineChars="200"/>
        <w:rPr>
          <w:rFonts w:hint="eastAsia"/>
        </w:rPr>
      </w:pPr>
      <w:r>
        <w:rPr>
          <w:rFonts w:hint="eastAsia"/>
        </w:rPr>
        <w:t>交接班记录</w:t>
      </w:r>
    </w:p>
    <w:p w14:paraId="5724A50A">
      <w:pPr>
        <w:bidi w:val="0"/>
        <w:ind w:firstLine="640" w:firstLineChars="200"/>
        <w:rPr>
          <w:rFonts w:hint="eastAsia"/>
        </w:rPr>
      </w:pPr>
      <w:r>
        <w:rPr>
          <w:rFonts w:hint="eastAsia"/>
        </w:rPr>
        <w:t>设备维护和检修记录</w:t>
      </w:r>
    </w:p>
    <w:p w14:paraId="0F24DF0C">
      <w:pPr>
        <w:pStyle w:val="2"/>
        <w:keepNext w:val="0"/>
        <w:keepLines w:val="0"/>
        <w:pageBreakBefore w:val="0"/>
        <w:widowControl w:val="0"/>
        <w:kinsoku/>
        <w:wordWrap/>
        <w:overflowPunct/>
        <w:topLinePunct w:val="0"/>
        <w:autoSpaceDE/>
        <w:autoSpaceDN/>
        <w:bidi w:val="0"/>
        <w:adjustRightInd w:val="0"/>
        <w:snapToGrid w:val="0"/>
        <w:textAlignment w:val="auto"/>
        <w:outlineLvl w:val="9"/>
        <w:rPr>
          <w:rFonts w:hint="eastAsia"/>
          <w:lang w:val="en-US" w:eastAsia="zh-CN"/>
        </w:rPr>
      </w:pPr>
      <w:r>
        <w:rPr>
          <w:rFonts w:hint="eastAsia"/>
          <w:lang w:val="en-US" w:eastAsia="zh-CN"/>
        </w:rPr>
        <w:t>在线监测设备备品备件及耗材的进出库记录</w:t>
      </w:r>
    </w:p>
    <w:p w14:paraId="2D3FD229">
      <w:pPr>
        <w:pStyle w:val="3"/>
        <w:keepNext w:val="0"/>
        <w:keepLines w:val="0"/>
        <w:pageBreakBefore w:val="0"/>
        <w:widowControl w:val="0"/>
        <w:kinsoku/>
        <w:wordWrap/>
        <w:overflowPunct/>
        <w:topLinePunct w:val="0"/>
        <w:autoSpaceDE/>
        <w:autoSpaceDN/>
        <w:bidi w:val="0"/>
        <w:adjustRightInd w:val="0"/>
        <w:snapToGrid w:val="0"/>
        <w:spacing w:after="0"/>
        <w:ind w:left="0" w:leftChars="0" w:firstLine="640" w:firstLineChars="200"/>
        <w:textAlignment w:val="auto"/>
        <w:outlineLvl w:val="9"/>
        <w:rPr>
          <w:rFonts w:hint="eastAsia"/>
          <w:lang w:val="en-US" w:eastAsia="zh-CN"/>
        </w:rPr>
      </w:pPr>
      <w:r>
        <w:rPr>
          <w:rFonts w:hint="eastAsia"/>
          <w:lang w:val="en-US" w:eastAsia="zh-CN"/>
        </w:rPr>
        <w:t>危废产生及转移的记录</w:t>
      </w:r>
    </w:p>
    <w:p w14:paraId="07BFF1EB">
      <w:pPr>
        <w:pStyle w:val="3"/>
        <w:keepNext w:val="0"/>
        <w:keepLines w:val="0"/>
        <w:pageBreakBefore w:val="0"/>
        <w:widowControl w:val="0"/>
        <w:kinsoku/>
        <w:wordWrap/>
        <w:overflowPunct/>
        <w:topLinePunct w:val="0"/>
        <w:autoSpaceDE/>
        <w:autoSpaceDN/>
        <w:bidi w:val="0"/>
        <w:adjustRightInd w:val="0"/>
        <w:snapToGrid w:val="0"/>
        <w:spacing w:after="0"/>
        <w:ind w:left="0" w:leftChars="0" w:firstLine="640" w:firstLineChars="200"/>
        <w:textAlignment w:val="auto"/>
        <w:outlineLvl w:val="9"/>
        <w:rPr>
          <w:rFonts w:hint="default" w:ascii="Times New Roman" w:hAnsi="Times New Roman" w:eastAsia="仿宋_GB2312" w:cs="Times New Roman"/>
          <w:kern w:val="2"/>
          <w:szCs w:val="32"/>
          <w:lang w:val="en-US" w:eastAsia="zh-CN" w:bidi="ar-SA"/>
        </w:rPr>
      </w:pPr>
      <w:r>
        <w:rPr>
          <w:rFonts w:hint="eastAsia" w:ascii="Times New Roman" w:hAnsi="Times New Roman" w:eastAsia="仿宋_GB2312" w:cs="Times New Roman"/>
          <w:kern w:val="2"/>
          <w:sz w:val="32"/>
          <w:szCs w:val="32"/>
          <w:lang w:val="en-US" w:eastAsia="zh-CN" w:bidi="ar-SA"/>
        </w:rPr>
        <w:t>活性炭的使用更换记录</w:t>
      </w:r>
    </w:p>
    <w:p w14:paraId="7E88DADB">
      <w:pPr>
        <w:pStyle w:val="7"/>
        <w:bidi w:val="0"/>
        <w:rPr>
          <w:rFonts w:hint="eastAsia"/>
          <w:b w:val="0"/>
          <w:bCs w:val="0"/>
        </w:rPr>
      </w:pPr>
      <w:bookmarkStart w:id="26" w:name="_Toc21286"/>
      <w:r>
        <w:rPr>
          <w:rFonts w:hint="eastAsia"/>
        </w:rPr>
        <w:t>8</w:t>
      </w:r>
      <w:r>
        <w:rPr>
          <w:rFonts w:hint="eastAsia"/>
          <w:lang w:val="en-US" w:eastAsia="zh-CN"/>
        </w:rPr>
        <w:t>.</w:t>
      </w:r>
      <w:r>
        <w:rPr>
          <w:rFonts w:hint="eastAsia"/>
        </w:rPr>
        <w:t>设备保养计划</w:t>
      </w:r>
      <w:bookmarkEnd w:id="26"/>
    </w:p>
    <w:p w14:paraId="3C6117AE">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根据各类设备的要求定期进行维护保养包括：更换润滑油、设备清洁工作、仪表清洗、管道的定期清理维护</w:t>
      </w:r>
      <w:r>
        <w:rPr>
          <w:rFonts w:hint="eastAsia"/>
          <w:b w:val="0"/>
          <w:bCs w:val="0"/>
          <w:lang w:val="en-US" w:eastAsia="zh-CN"/>
        </w:rPr>
        <w:t>维修及更换</w:t>
      </w:r>
      <w:r>
        <w:rPr>
          <w:rFonts w:hint="eastAsia"/>
          <w:b w:val="0"/>
          <w:bCs w:val="0"/>
          <w:lang w:eastAsia="zh-CN"/>
        </w:rPr>
        <w:t>、</w:t>
      </w:r>
      <w:r>
        <w:rPr>
          <w:rFonts w:hint="eastAsia"/>
          <w:b w:val="0"/>
          <w:bCs w:val="0"/>
          <w:lang w:val="en-US" w:eastAsia="zh-CN"/>
        </w:rPr>
        <w:t>设备及控制柜的定期清理维护维修、防腐防锈及更换工作</w:t>
      </w:r>
      <w:r>
        <w:rPr>
          <w:rFonts w:hint="eastAsia"/>
          <w:b w:val="0"/>
          <w:bCs w:val="0"/>
        </w:rPr>
        <w:t>等</w:t>
      </w:r>
    </w:p>
    <w:p w14:paraId="41EBEB41">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对动力配电柜、电机控制柜、动力设备类作一般性检查，检查</w:t>
      </w:r>
      <w:r>
        <w:rPr>
          <w:rFonts w:hint="eastAsia"/>
          <w:b w:val="0"/>
          <w:bCs w:val="0"/>
          <w:lang w:val="en-US" w:eastAsia="zh-CN"/>
        </w:rPr>
        <w:t>及维修</w:t>
      </w:r>
      <w:r>
        <w:rPr>
          <w:rFonts w:hint="eastAsia"/>
          <w:b w:val="0"/>
          <w:bCs w:val="0"/>
        </w:rPr>
        <w:t>项目包括：</w:t>
      </w:r>
    </w:p>
    <w:p w14:paraId="718868DA">
      <w:pPr>
        <w:bidi w:val="0"/>
        <w:ind w:firstLine="640" w:firstLineChars="200"/>
        <w:rPr>
          <w:rFonts w:hint="eastAsia"/>
          <w:b w:val="0"/>
          <w:bCs w:val="0"/>
        </w:rPr>
      </w:pPr>
      <w:r>
        <w:rPr>
          <w:rFonts w:hint="eastAsia"/>
          <w:b w:val="0"/>
          <w:bCs w:val="0"/>
          <w:lang w:val="en-US" w:eastAsia="zh-CN"/>
        </w:rPr>
        <w:t>①</w:t>
      </w:r>
      <w:r>
        <w:rPr>
          <w:rFonts w:hint="eastAsia"/>
          <w:b w:val="0"/>
          <w:bCs w:val="0"/>
        </w:rPr>
        <w:t>清洁和检查动力配电柜、电机控制柜，清除接触器、热继电器、接线端等电器元件的灰尘、检查接线头有没有烧坏或电蚀。</w:t>
      </w:r>
    </w:p>
    <w:p w14:paraId="531DABB2">
      <w:pPr>
        <w:bidi w:val="0"/>
        <w:ind w:firstLine="640" w:firstLineChars="200"/>
        <w:rPr>
          <w:rFonts w:hint="eastAsia"/>
          <w:b w:val="0"/>
          <w:bCs w:val="0"/>
        </w:rPr>
      </w:pPr>
      <w:r>
        <w:rPr>
          <w:rFonts w:hint="eastAsia"/>
          <w:b w:val="0"/>
          <w:bCs w:val="0"/>
          <w:lang w:val="en-US" w:eastAsia="zh-CN"/>
        </w:rPr>
        <w:t>②</w:t>
      </w:r>
      <w:r>
        <w:rPr>
          <w:rFonts w:hint="eastAsia"/>
          <w:b w:val="0"/>
          <w:bCs w:val="0"/>
        </w:rPr>
        <w:t>检查和清洁机电设备，检查固定螺栓松紧度、减震垫效果、泵类密封性能等。</w:t>
      </w:r>
    </w:p>
    <w:p w14:paraId="37EC629C">
      <w:pPr>
        <w:pStyle w:val="2"/>
        <w:rPr>
          <w:rFonts w:hint="default" w:eastAsia="仿宋_GB2312"/>
          <w:lang w:val="en-US" w:eastAsia="zh-CN"/>
        </w:rPr>
      </w:pPr>
      <w:r>
        <w:rPr>
          <w:rFonts w:hint="eastAsia"/>
          <w:b w:val="0"/>
          <w:bCs w:val="0"/>
          <w:lang w:val="en-US" w:eastAsia="zh-CN"/>
        </w:rPr>
        <w:t>③检查外部柜体腐朽情况，如无法清洁维修的及时进行更换。</w:t>
      </w:r>
    </w:p>
    <w:p w14:paraId="3DCCA27B">
      <w:pPr>
        <w:pStyle w:val="7"/>
        <w:bidi w:val="0"/>
        <w:rPr>
          <w:rFonts w:hint="eastAsia"/>
          <w:b w:val="0"/>
          <w:bCs w:val="0"/>
        </w:rPr>
      </w:pPr>
      <w:bookmarkStart w:id="27" w:name="_Toc19715"/>
      <w:r>
        <w:rPr>
          <w:rFonts w:hint="eastAsia"/>
        </w:rPr>
        <w:t>9</w:t>
      </w:r>
      <w:r>
        <w:rPr>
          <w:rFonts w:hint="eastAsia"/>
          <w:lang w:val="en-US" w:eastAsia="zh-CN"/>
        </w:rPr>
        <w:t>.</w:t>
      </w:r>
      <w:r>
        <w:rPr>
          <w:rFonts w:hint="eastAsia"/>
        </w:rPr>
        <w:t>风险控制</w:t>
      </w:r>
      <w:bookmarkEnd w:id="27"/>
    </w:p>
    <w:p w14:paraId="01675FC7">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技术负责人根据运行记录定期评估污水处理站的运行状态，及时调整工艺运行参数，定期（每月）提交污水处理站运行报告；</w:t>
      </w:r>
    </w:p>
    <w:p w14:paraId="3CAEF485">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运营主管在日常工作和巡检中，及时检查污水处理站现场风险，检测污水处理站盖板、围栏等设备的腐蚀损耗情况，对存在安全隐患的位置摆放警示标示，做好交接班隐患位置交接，及时安排更换和维修；</w:t>
      </w:r>
    </w:p>
    <w:p w14:paraId="70A4249A">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考虑污水处理站风险应对措施，定期对现场人员进行风险应急预案演练，保证现场人员应对风险能力（包括排放超标风险、安全风险、意外风险</w:t>
      </w:r>
      <w:r>
        <w:rPr>
          <w:rFonts w:hint="eastAsia"/>
          <w:b w:val="0"/>
          <w:bCs w:val="0"/>
          <w:lang w:eastAsia="zh-CN"/>
        </w:rPr>
        <w:t>、</w:t>
      </w:r>
      <w:r>
        <w:rPr>
          <w:rFonts w:hint="eastAsia"/>
          <w:b w:val="0"/>
          <w:bCs w:val="0"/>
          <w:lang w:val="en-US" w:eastAsia="zh-CN"/>
        </w:rPr>
        <w:t>突发环境事件</w:t>
      </w:r>
      <w:r>
        <w:rPr>
          <w:rFonts w:hint="eastAsia"/>
          <w:b w:val="0"/>
          <w:bCs w:val="0"/>
        </w:rPr>
        <w:t>等），并提交应急演练报告。</w:t>
      </w:r>
    </w:p>
    <w:p w14:paraId="025911CC">
      <w:pPr>
        <w:pStyle w:val="7"/>
        <w:bidi w:val="0"/>
        <w:rPr>
          <w:rFonts w:hint="eastAsia"/>
        </w:rPr>
      </w:pPr>
      <w:bookmarkStart w:id="28" w:name="_Toc19408"/>
      <w:r>
        <w:rPr>
          <w:rFonts w:hint="eastAsia"/>
        </w:rPr>
        <w:t>10</w:t>
      </w:r>
      <w:r>
        <w:rPr>
          <w:rFonts w:hint="eastAsia"/>
          <w:lang w:val="en-US" w:eastAsia="zh-CN"/>
        </w:rPr>
        <w:t>.6</w:t>
      </w:r>
      <w:r>
        <w:rPr>
          <w:rFonts w:hint="eastAsia"/>
        </w:rPr>
        <w:t>S管理</w:t>
      </w:r>
      <w:bookmarkEnd w:id="28"/>
    </w:p>
    <w:p w14:paraId="06CA62D5">
      <w:pPr>
        <w:bidi w:val="0"/>
        <w:ind w:firstLine="640" w:firstLineChars="200"/>
        <w:rPr>
          <w:rFonts w:hint="eastAsia"/>
          <w:b w:val="0"/>
          <w:bCs w:val="0"/>
        </w:rPr>
      </w:pPr>
      <w:r>
        <w:rPr>
          <w:rFonts w:hint="eastAsia"/>
          <w:b w:val="0"/>
          <w:bCs w:val="0"/>
        </w:rPr>
        <w:t>污水处理站现场推行</w:t>
      </w:r>
      <w:r>
        <w:rPr>
          <w:rFonts w:hint="eastAsia"/>
          <w:b w:val="0"/>
          <w:bCs w:val="0"/>
          <w:lang w:val="en-US" w:eastAsia="zh-CN"/>
        </w:rPr>
        <w:t>6</w:t>
      </w:r>
      <w:r>
        <w:rPr>
          <w:rFonts w:hint="eastAsia"/>
          <w:b w:val="0"/>
          <w:bCs w:val="0"/>
        </w:rPr>
        <w:t>S管理制度：</w:t>
      </w:r>
    </w:p>
    <w:p w14:paraId="21094175">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整理：对现场物品进行分离管理，只保留必须的物品，移除不需要的物品；</w:t>
      </w:r>
    </w:p>
    <w:p w14:paraId="068745F3">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整顿：必需品依规定放置，排放整齐有序，明确标志；</w:t>
      </w:r>
    </w:p>
    <w:p w14:paraId="31BDEE57">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清扫：办公区域内每日打扫，其他区域内至少每周打扫一次，保证工作环境的干净整洁；</w:t>
      </w:r>
    </w:p>
    <w:p w14:paraId="7589C6BD">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4</w:t>
      </w:r>
      <w:r>
        <w:rPr>
          <w:rFonts w:hint="eastAsia"/>
          <w:b w:val="0"/>
          <w:bCs w:val="0"/>
          <w:lang w:eastAsia="zh-CN"/>
        </w:rPr>
        <w:t>）</w:t>
      </w:r>
      <w:r>
        <w:rPr>
          <w:rFonts w:hint="eastAsia"/>
          <w:b w:val="0"/>
          <w:bCs w:val="0"/>
        </w:rPr>
        <w:t>清洁：将整理、整顿、清扫制度化、规范化；</w:t>
      </w:r>
    </w:p>
    <w:p w14:paraId="01865733">
      <w:pPr>
        <w:bidi w:val="0"/>
        <w:ind w:firstLine="320" w:firstLineChars="100"/>
        <w:rPr>
          <w:rFonts w:hint="eastAsia"/>
          <w:b w:val="0"/>
          <w:bCs w:val="0"/>
        </w:rPr>
      </w:pPr>
      <w:r>
        <w:rPr>
          <w:rFonts w:hint="eastAsia"/>
          <w:b w:val="0"/>
          <w:bCs w:val="0"/>
          <w:lang w:eastAsia="zh-CN"/>
        </w:rPr>
        <w:t>（</w:t>
      </w:r>
      <w:r>
        <w:rPr>
          <w:rFonts w:hint="eastAsia"/>
          <w:b w:val="0"/>
          <w:bCs w:val="0"/>
          <w:lang w:val="en-US" w:eastAsia="zh-CN"/>
        </w:rPr>
        <w:t>5</w:t>
      </w:r>
      <w:r>
        <w:rPr>
          <w:rFonts w:hint="eastAsia"/>
          <w:b w:val="0"/>
          <w:bCs w:val="0"/>
          <w:lang w:eastAsia="zh-CN"/>
        </w:rPr>
        <w:t>）</w:t>
      </w:r>
      <w:r>
        <w:rPr>
          <w:rFonts w:hint="eastAsia"/>
          <w:b w:val="0"/>
          <w:bCs w:val="0"/>
        </w:rPr>
        <w:t>素养：按规章操作，依规定行事，养成良好的工作习惯。</w:t>
      </w:r>
    </w:p>
    <w:p w14:paraId="06A49B97">
      <w:pPr>
        <w:bidi w:val="0"/>
        <w:ind w:firstLine="320" w:firstLineChars="100"/>
        <w:rPr>
          <w:rFonts w:hint="eastAsia"/>
          <w:b w:val="0"/>
          <w:bCs w:val="0"/>
          <w:lang w:eastAsia="zh-CN"/>
        </w:rPr>
      </w:pPr>
      <w:r>
        <w:rPr>
          <w:rFonts w:hint="eastAsia"/>
          <w:b w:val="0"/>
          <w:bCs w:val="0"/>
          <w:lang w:eastAsia="zh-CN"/>
        </w:rPr>
        <w:t>（</w:t>
      </w:r>
      <w:r>
        <w:rPr>
          <w:rFonts w:hint="eastAsia"/>
          <w:b w:val="0"/>
          <w:bCs w:val="0"/>
          <w:lang w:val="en-US" w:eastAsia="zh-CN"/>
        </w:rPr>
        <w:t>6</w:t>
      </w:r>
      <w:r>
        <w:rPr>
          <w:rFonts w:hint="eastAsia"/>
          <w:b w:val="0"/>
          <w:bCs w:val="0"/>
          <w:lang w:eastAsia="zh-CN"/>
        </w:rPr>
        <w:t>）安全：建立及维护</w:t>
      </w:r>
      <w:r>
        <w:rPr>
          <w:rFonts w:hint="default"/>
          <w:b w:val="0"/>
          <w:bCs w:val="0"/>
          <w:lang w:eastAsia="zh-CN"/>
        </w:rPr>
        <w:fldChar w:fldCharType="begin"/>
      </w:r>
      <w:r>
        <w:rPr>
          <w:rFonts w:hint="default"/>
          <w:b w:val="0"/>
          <w:bCs w:val="0"/>
          <w:lang w:eastAsia="zh-CN"/>
        </w:rPr>
        <w:instrText xml:space="preserve"> HYPERLINK "https://baike.baidu.com/item/%E5%AE%89%E5%85%A8%E7%94%9F%E4%BA%A7/754553?fromModule=lemma_inlink" \t "https://baike.baidu.com/item/6s/_blank" </w:instrText>
      </w:r>
      <w:r>
        <w:rPr>
          <w:rFonts w:hint="default"/>
          <w:b w:val="0"/>
          <w:bCs w:val="0"/>
          <w:lang w:eastAsia="zh-CN"/>
        </w:rPr>
        <w:fldChar w:fldCharType="separate"/>
      </w:r>
      <w:r>
        <w:rPr>
          <w:rFonts w:hint="default"/>
          <w:b w:val="0"/>
          <w:bCs w:val="0"/>
          <w:lang w:eastAsia="zh-CN"/>
        </w:rPr>
        <w:t>安全生产</w:t>
      </w:r>
      <w:r>
        <w:rPr>
          <w:rFonts w:hint="default"/>
          <w:b w:val="0"/>
          <w:bCs w:val="0"/>
          <w:lang w:eastAsia="zh-CN"/>
        </w:rPr>
        <w:fldChar w:fldCharType="end"/>
      </w:r>
      <w:r>
        <w:rPr>
          <w:rFonts w:hint="default"/>
          <w:b w:val="0"/>
          <w:bCs w:val="0"/>
          <w:lang w:eastAsia="zh-CN"/>
        </w:rPr>
        <w:t>的环境，</w:t>
      </w:r>
      <w:r>
        <w:rPr>
          <w:rFonts w:hint="eastAsia"/>
          <w:b w:val="0"/>
          <w:bCs w:val="0"/>
          <w:lang w:eastAsia="zh-CN"/>
        </w:rPr>
        <w:t>重视成员安全教育，每时每刻都有安全第一观念，</w:t>
      </w:r>
      <w:r>
        <w:rPr>
          <w:rFonts w:hint="default"/>
          <w:b w:val="0"/>
          <w:bCs w:val="0"/>
          <w:lang w:eastAsia="zh-CN"/>
        </w:rPr>
        <w:t>所有的工作应建立在安全的前提下</w:t>
      </w:r>
      <w:r>
        <w:rPr>
          <w:rFonts w:hint="eastAsia"/>
          <w:b w:val="0"/>
          <w:bCs w:val="0"/>
          <w:lang w:eastAsia="zh-CN"/>
        </w:rPr>
        <w:t>，防范于未然。</w:t>
      </w:r>
    </w:p>
    <w:p w14:paraId="1846B632">
      <w:pPr>
        <w:pStyle w:val="7"/>
        <w:bidi w:val="0"/>
        <w:rPr>
          <w:rFonts w:hint="eastAsia"/>
          <w:b w:val="0"/>
          <w:bCs w:val="0"/>
        </w:rPr>
      </w:pPr>
      <w:bookmarkStart w:id="29" w:name="_Toc6059"/>
      <w:r>
        <w:rPr>
          <w:rFonts w:hint="eastAsia"/>
          <w:lang w:val="en-US" w:eastAsia="zh-CN"/>
        </w:rPr>
        <w:t>11.</w:t>
      </w:r>
      <w:r>
        <w:rPr>
          <w:rFonts w:hint="eastAsia"/>
        </w:rPr>
        <w:t>运营工作安排计划</w:t>
      </w:r>
      <w:bookmarkEnd w:id="29"/>
    </w:p>
    <w:p w14:paraId="0E211225">
      <w:pPr>
        <w:bidi w:val="0"/>
        <w:ind w:firstLine="640" w:firstLineChars="200"/>
        <w:rPr>
          <w:rFonts w:hint="eastAsia"/>
          <w:b w:val="0"/>
          <w:bCs w:val="0"/>
          <w:highlight w:val="none"/>
          <w:lang w:eastAsia="zh-CN"/>
        </w:rPr>
      </w:pPr>
      <w:r>
        <w:rPr>
          <w:rFonts w:hint="eastAsia"/>
          <w:b w:val="0"/>
          <w:bCs w:val="0"/>
          <w:highlight w:val="none"/>
          <w:lang w:eastAsia="zh-CN"/>
        </w:rPr>
        <w:t>需编制污水站工作计划表，内容如下</w:t>
      </w:r>
      <w:r>
        <w:rPr>
          <w:rFonts w:hint="eastAsia"/>
          <w:b w:val="0"/>
          <w:bCs w:val="0"/>
          <w:highlight w:val="none"/>
          <w:lang w:val="en-US" w:eastAsia="zh-CN"/>
        </w:rPr>
        <w:t>表5所示</w:t>
      </w:r>
      <w:r>
        <w:rPr>
          <w:rFonts w:hint="eastAsia"/>
          <w:b w:val="0"/>
          <w:bCs w:val="0"/>
          <w:highlight w:val="none"/>
          <w:lang w:eastAsia="zh-CN"/>
        </w:rPr>
        <w:t>：需完全执行或优于以下工作计划安排，</w:t>
      </w:r>
      <w:r>
        <w:rPr>
          <w:rFonts w:hint="eastAsia"/>
          <w:b w:val="0"/>
          <w:bCs w:val="0"/>
          <w:highlight w:val="none"/>
          <w:lang w:val="en-US" w:eastAsia="zh-CN"/>
        </w:rPr>
        <w:t>并形成工作完成情况表按月报送</w:t>
      </w:r>
      <w:r>
        <w:rPr>
          <w:rFonts w:hint="eastAsia"/>
          <w:b w:val="0"/>
          <w:bCs w:val="0"/>
          <w:highlight w:val="none"/>
          <w:lang w:eastAsia="zh-CN"/>
        </w:rPr>
        <w:t>。</w:t>
      </w:r>
    </w:p>
    <w:p w14:paraId="281C967D">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p>
    <w:p w14:paraId="72C19608">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val="en-US" w:eastAsia="zh-CN"/>
        </w:rPr>
        <w:t>表5 运行工作计划安排</w:t>
      </w:r>
    </w:p>
    <w:tbl>
      <w:tblPr>
        <w:tblStyle w:val="13"/>
        <w:tblW w:w="8429" w:type="dxa"/>
        <w:jc w:val="center"/>
        <w:tblLayout w:type="fixed"/>
        <w:tblCellMar>
          <w:top w:w="0" w:type="dxa"/>
          <w:left w:w="108" w:type="dxa"/>
          <w:bottom w:w="0" w:type="dxa"/>
          <w:right w:w="108" w:type="dxa"/>
        </w:tblCellMar>
      </w:tblPr>
      <w:tblGrid>
        <w:gridCol w:w="638"/>
        <w:gridCol w:w="1060"/>
        <w:gridCol w:w="1060"/>
        <w:gridCol w:w="5671"/>
      </w:tblGrid>
      <w:tr w14:paraId="492FE70B">
        <w:tblPrEx>
          <w:tblCellMar>
            <w:top w:w="0" w:type="dxa"/>
            <w:left w:w="108" w:type="dxa"/>
            <w:bottom w:w="0" w:type="dxa"/>
            <w:right w:w="108" w:type="dxa"/>
          </w:tblCellMar>
        </w:tblPrEx>
        <w:trPr>
          <w:trHeight w:val="58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A0E">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3A4">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执行周期</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6D25">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执行时段</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01EF">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工作检查内容</w:t>
            </w:r>
          </w:p>
        </w:tc>
      </w:tr>
      <w:tr w14:paraId="612687C5">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B9FF">
            <w:pPr>
              <w:widowControl/>
              <w:spacing w:line="360" w:lineRule="auto"/>
              <w:jc w:val="center"/>
              <w:textAlignment w:val="center"/>
              <w:rPr>
                <w:rFonts w:hint="eastAsia" w:ascii="仿宋_GB2312" w:hAnsi="仿宋_GB2312" w:eastAsia="仿宋_GB2312" w:cs="仿宋_GB2312"/>
                <w:b/>
                <w:bCs/>
                <w:color w:val="000000"/>
                <w:szCs w:val="21"/>
              </w:rPr>
            </w:pPr>
            <w:r>
              <w:rPr>
                <w:rFonts w:hint="default" w:ascii="Times New Roman" w:hAnsi="Times New Roman" w:eastAsia="仿宋_GB2312" w:cs="Times New Roman"/>
                <w:b/>
                <w:bCs/>
                <w:color w:val="000000"/>
                <w:kern w:val="0"/>
                <w:sz w:val="24"/>
                <w:szCs w:val="18"/>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B6D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34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班前</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DD9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召开班前会议，强调作业风险和防范措施，交接换班工作，强调紧急工作和危险隐患</w:t>
            </w:r>
          </w:p>
        </w:tc>
      </w:tr>
      <w:tr w14:paraId="6E4CE5DC">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338D">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36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E0B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D26">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按时巡检风机房（检查风机油标润滑油是否正常；检查风机是否有漏油；检查皮带的松紧情况；检查地面是否清洁）</w:t>
            </w:r>
          </w:p>
        </w:tc>
      </w:tr>
      <w:tr w14:paraId="6F6B6D69">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74F">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F63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F60">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885">
            <w:pPr>
              <w:widowControl/>
              <w:spacing w:line="360" w:lineRule="auto"/>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按时巡检中控室（检查中控室终端是否出现报警；查看每台设备运行情况）</w:t>
            </w:r>
            <w:r>
              <w:rPr>
                <w:rFonts w:hint="eastAsia" w:ascii="仿宋_GB2312" w:hAnsi="仿宋_GB2312" w:cs="仿宋_GB2312"/>
                <w:color w:val="000000"/>
                <w:kern w:val="0"/>
                <w:sz w:val="24"/>
                <w:szCs w:val="24"/>
                <w:lang w:eastAsia="zh-CN"/>
              </w:rPr>
              <w:t>；</w:t>
            </w:r>
            <w:r>
              <w:rPr>
                <w:rFonts w:hint="eastAsia" w:ascii="仿宋_GB2312" w:hAnsi="仿宋_GB2312" w:cs="仿宋_GB2312"/>
                <w:color w:val="000000"/>
                <w:kern w:val="0"/>
                <w:sz w:val="24"/>
                <w:szCs w:val="24"/>
                <w:lang w:val="en-US" w:eastAsia="zh-CN"/>
              </w:rPr>
              <w:t>每2小时巡查在线监测设备并记录监测数据（检查在线监测设备是否出现断电、死机、报警、数据超标或定值等异常情况）</w:t>
            </w:r>
          </w:p>
        </w:tc>
      </w:tr>
      <w:tr w14:paraId="1DCA25CB">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B0E2">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D3C">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94AB">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D1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按时进行污泥脱水（压出来的污泥要做含水率和计算污泥产量）</w:t>
            </w:r>
          </w:p>
        </w:tc>
      </w:tr>
      <w:tr w14:paraId="1E2D7A78">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CFEC">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2150">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A0E">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505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按时巡检加药房（检查PAC、PAM、碱桶液</w:t>
            </w:r>
            <w:r>
              <w:rPr>
                <w:rFonts w:hint="eastAsia" w:ascii="仿宋_GB2312" w:hAnsi="仿宋_GB2312" w:cs="仿宋_GB2312"/>
                <w:color w:val="000000"/>
                <w:kern w:val="0"/>
                <w:sz w:val="24"/>
                <w:szCs w:val="24"/>
                <w:lang w:eastAsia="zh-CN"/>
              </w:rPr>
              <w:t>、</w:t>
            </w:r>
            <w:r>
              <w:rPr>
                <w:rFonts w:hint="eastAsia" w:ascii="仿宋_GB2312" w:hAnsi="仿宋_GB2312" w:cs="仿宋_GB2312"/>
                <w:color w:val="000000"/>
                <w:kern w:val="0"/>
                <w:sz w:val="24"/>
                <w:szCs w:val="24"/>
                <w:lang w:val="en-US" w:eastAsia="zh-CN"/>
              </w:rPr>
              <w:t>二氧化氯液</w:t>
            </w:r>
            <w:r>
              <w:rPr>
                <w:rFonts w:hint="eastAsia" w:ascii="仿宋_GB2312" w:hAnsi="仿宋_GB2312" w:eastAsia="仿宋_GB2312" w:cs="仿宋_GB2312"/>
                <w:color w:val="000000"/>
                <w:kern w:val="0"/>
                <w:sz w:val="24"/>
                <w:szCs w:val="24"/>
              </w:rPr>
              <w:t>位是否低于液位标线，如果低于液位标线，必须进行加药；检查地面是否清洁；检查管道是否有漏液）</w:t>
            </w:r>
          </w:p>
        </w:tc>
      </w:tr>
      <w:tr w14:paraId="1FD97524">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0451">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51E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9D1">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4B47">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检查对应设备及仪表的状态；检查各级水处理构筑物的过水管道、阀门及对应提升泵是否正常；检查各级水处理构筑物过水是否顺畅</w:t>
            </w:r>
          </w:p>
        </w:tc>
      </w:tr>
      <w:tr w14:paraId="73883DDE">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42F">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D19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10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2899">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按时填写各式运行记录</w:t>
            </w:r>
            <w:r>
              <w:rPr>
                <w:rFonts w:hint="eastAsia" w:ascii="仿宋_GB2312" w:hAnsi="仿宋_GB2312" w:cs="仿宋_GB2312"/>
                <w:color w:val="000000"/>
                <w:kern w:val="0"/>
                <w:sz w:val="24"/>
                <w:szCs w:val="24"/>
                <w:lang w:eastAsia="zh-CN"/>
              </w:rPr>
              <w:t>、</w:t>
            </w:r>
            <w:r>
              <w:rPr>
                <w:rFonts w:hint="eastAsia" w:ascii="仿宋_GB2312" w:hAnsi="仿宋_GB2312" w:cs="仿宋_GB2312"/>
                <w:color w:val="000000"/>
                <w:kern w:val="0"/>
                <w:sz w:val="24"/>
                <w:szCs w:val="24"/>
                <w:lang w:val="en-US" w:eastAsia="zh-CN"/>
              </w:rPr>
              <w:t>台账</w:t>
            </w:r>
            <w:r>
              <w:rPr>
                <w:rFonts w:hint="eastAsia" w:ascii="仿宋_GB2312" w:hAnsi="仿宋_GB2312" w:eastAsia="仿宋_GB2312" w:cs="仿宋_GB2312"/>
                <w:color w:val="000000"/>
                <w:kern w:val="0"/>
                <w:sz w:val="24"/>
                <w:szCs w:val="24"/>
              </w:rPr>
              <w:t>，</w:t>
            </w:r>
            <w:r>
              <w:rPr>
                <w:rFonts w:hint="eastAsia" w:ascii="仿宋_GB2312" w:hAnsi="仿宋_GB2312" w:cs="仿宋_GB2312"/>
                <w:color w:val="000000"/>
                <w:kern w:val="0"/>
                <w:sz w:val="24"/>
                <w:szCs w:val="24"/>
                <w:lang w:val="en-US" w:eastAsia="zh-CN"/>
              </w:rPr>
              <w:t>并上报公司相关主管部门</w:t>
            </w:r>
          </w:p>
        </w:tc>
      </w:tr>
      <w:tr w14:paraId="176A3B7C">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8125">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42F">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851">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77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清点一次劳保用品、常用工具数量。检查使用情况，残缺不全或破损的要进行更换。劳保用品包括耐酸碱围裙、手套，面罩等；常用工具包括对讲机，手电筒，维修套件，办公文具，雨鞋雨衣等</w:t>
            </w:r>
          </w:p>
        </w:tc>
      </w:tr>
      <w:tr w14:paraId="6EB73B29">
        <w:tblPrEx>
          <w:tblCellMar>
            <w:top w:w="0" w:type="dxa"/>
            <w:left w:w="108" w:type="dxa"/>
            <w:bottom w:w="0" w:type="dxa"/>
            <w:right w:w="108" w:type="dxa"/>
          </w:tblCellMar>
        </w:tblPrEx>
        <w:trPr>
          <w:trHeight w:val="765"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126A">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49A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77F">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5A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检查场内文件档案的齐备情况，包括各类药品MSDS说明书、体系文件、各种数据记录档案、设备说明书等，残缺不全或破损的要进行更换</w:t>
            </w:r>
          </w:p>
        </w:tc>
      </w:tr>
      <w:tr w14:paraId="7F35D0B1">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95E">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6E4">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6F3">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39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检查场内各种标志牌的齐备情况，包括各类环保标志、安全标识、指示牌、设备标签、各种档案标签等，残缺不全或破损的要进行更换</w:t>
            </w:r>
          </w:p>
        </w:tc>
      </w:tr>
      <w:tr w14:paraId="2D0A696A">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D12">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EC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070">
            <w:pPr>
              <w:widowControl/>
              <w:spacing w:line="36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44C8">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打扫配电室内的房间卫生，使地面卫生保持整洁和工具设备摆放齐整。</w:t>
            </w:r>
          </w:p>
        </w:tc>
      </w:tr>
      <w:tr w14:paraId="3C8CF76C">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0E58">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FD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706">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FC1">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打扫加药间内的房间卫生，使地面卫生保持整洁和工具设备摆放齐整</w:t>
            </w:r>
          </w:p>
        </w:tc>
      </w:tr>
      <w:tr w14:paraId="22734B87">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41B7">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D3B4">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90B9">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0540">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打扫风机房内的房间卫生，使地面卫生保持整洁和工具设备摆放齐整</w:t>
            </w:r>
          </w:p>
        </w:tc>
      </w:tr>
      <w:tr w14:paraId="7FBB5E23">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4FE">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E00">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68F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F65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检查集水池、调节池提升泵运行情况，若发现堵塞及时清理</w:t>
            </w:r>
          </w:p>
        </w:tc>
      </w:tr>
      <w:tr w14:paraId="1BA20BC3">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410B">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205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DD6">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C53">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对标准排放口进行一次详细检查与清洁，使其保持良好观感</w:t>
            </w:r>
          </w:p>
        </w:tc>
      </w:tr>
      <w:tr w14:paraId="10F3AA7A">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E60">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D60C">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6D4">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9A7A">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打扫污泥脱水间的卫生，包括地面、水槽等位置，还有整理</w:t>
            </w:r>
            <w:r>
              <w:rPr>
                <w:rFonts w:hint="eastAsia" w:ascii="仿宋_GB2312" w:hAnsi="仿宋_GB2312" w:cs="仿宋_GB2312"/>
                <w:color w:val="000000"/>
                <w:kern w:val="0"/>
                <w:sz w:val="24"/>
                <w:szCs w:val="24"/>
                <w:lang w:val="en-US" w:eastAsia="zh-CN"/>
              </w:rPr>
              <w:t>清洁</w:t>
            </w:r>
            <w:r>
              <w:rPr>
                <w:rFonts w:hint="eastAsia" w:ascii="仿宋_GB2312" w:hAnsi="仿宋_GB2312" w:eastAsia="仿宋_GB2312" w:cs="仿宋_GB2312"/>
                <w:color w:val="000000"/>
                <w:kern w:val="0"/>
                <w:sz w:val="24"/>
                <w:szCs w:val="24"/>
              </w:rPr>
              <w:t>房间内暂存的废弃物</w:t>
            </w:r>
            <w:r>
              <w:rPr>
                <w:rFonts w:hint="eastAsia" w:ascii="仿宋_GB2312" w:hAnsi="仿宋_GB2312" w:cs="仿宋_GB2312"/>
                <w:color w:val="000000"/>
                <w:kern w:val="0"/>
                <w:sz w:val="24"/>
                <w:szCs w:val="24"/>
                <w:lang w:val="en-US" w:eastAsia="zh-CN"/>
              </w:rPr>
              <w:t>桶和袋子</w:t>
            </w:r>
            <w:r>
              <w:rPr>
                <w:rFonts w:hint="eastAsia" w:ascii="仿宋_GB2312" w:hAnsi="仿宋_GB2312" w:eastAsia="仿宋_GB2312" w:cs="仿宋_GB2312"/>
                <w:color w:val="000000"/>
                <w:kern w:val="0"/>
                <w:sz w:val="24"/>
                <w:szCs w:val="24"/>
              </w:rPr>
              <w:t>，以及对污泥脱水机进行清洁和简单保养</w:t>
            </w:r>
          </w:p>
        </w:tc>
      </w:tr>
      <w:tr w14:paraId="006C2F54">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83F">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C05F">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EB3">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4F9C">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打扫中控室的卫生和整理档案，包括地面卫生、桌面摆放、工具点检、文件归档等方面</w:t>
            </w:r>
          </w:p>
        </w:tc>
      </w:tr>
      <w:tr w14:paraId="79B924F0">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5202">
            <w:pPr>
              <w:widowControl/>
              <w:spacing w:line="360" w:lineRule="auto"/>
              <w:jc w:val="center"/>
              <w:textAlignment w:val="center"/>
              <w:rPr>
                <w:rFonts w:hint="default" w:ascii="仿宋_GB2312" w:hAnsi="仿宋_GB2312" w:eastAsia="仿宋_GB2312" w:cs="仿宋_GB2312"/>
                <w:b/>
                <w:bCs/>
                <w:color w:val="000000"/>
                <w:szCs w:val="21"/>
                <w:lang w:val="en-US" w:eastAsia="zh-CN"/>
              </w:rPr>
            </w:pPr>
            <w:r>
              <w:rPr>
                <w:rFonts w:hint="eastAsia" w:cs="Times New Roman"/>
                <w:b/>
                <w:bCs/>
                <w:color w:val="000000"/>
                <w:kern w:val="0"/>
                <w:sz w:val="24"/>
                <w:szCs w:val="18"/>
                <w:lang w:val="en-US" w:eastAsia="zh-CN"/>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DA0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A7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月初</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50E4">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检查中控室、配电房、在线监</w:t>
            </w:r>
            <w:r>
              <w:rPr>
                <w:rFonts w:hint="eastAsia" w:ascii="仿宋_GB2312" w:hAnsi="仿宋_GB2312" w:cs="仿宋_GB2312"/>
                <w:color w:val="000000"/>
                <w:kern w:val="0"/>
                <w:sz w:val="24"/>
                <w:szCs w:val="24"/>
                <w:lang w:val="en-US" w:eastAsia="zh-CN"/>
              </w:rPr>
              <w:t>测站</w:t>
            </w:r>
            <w:r>
              <w:rPr>
                <w:rFonts w:hint="eastAsia" w:ascii="仿宋_GB2312" w:hAnsi="仿宋_GB2312" w:eastAsia="仿宋_GB2312" w:cs="仿宋_GB2312"/>
                <w:color w:val="000000"/>
                <w:kern w:val="0"/>
                <w:sz w:val="24"/>
                <w:szCs w:val="24"/>
              </w:rPr>
              <w:t>房、加药间等房间内的灭火器箱，填写消防器材点检卡</w:t>
            </w:r>
          </w:p>
        </w:tc>
      </w:tr>
      <w:tr w14:paraId="0C1397A1">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36A">
            <w:pPr>
              <w:widowControl/>
              <w:spacing w:line="360" w:lineRule="auto"/>
              <w:jc w:val="center"/>
              <w:textAlignment w:val="center"/>
              <w:rPr>
                <w:rFonts w:hint="default" w:ascii="仿宋_GB2312" w:hAnsi="仿宋_GB2312" w:eastAsia="仿宋_GB2312" w:cs="仿宋_GB2312"/>
                <w:b/>
                <w:bCs/>
                <w:color w:val="000000"/>
                <w:szCs w:val="21"/>
                <w:lang w:val="en-US" w:eastAsia="zh-CN"/>
              </w:rPr>
            </w:pPr>
            <w:r>
              <w:rPr>
                <w:rFonts w:hint="eastAsia" w:cs="Times New Roman"/>
                <w:b/>
                <w:bCs/>
                <w:color w:val="000000"/>
                <w:kern w:val="0"/>
                <w:sz w:val="24"/>
                <w:szCs w:val="18"/>
                <w:lang w:val="en-US" w:eastAsia="zh-CN"/>
              </w:rPr>
              <w:t>19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8A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8E7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A5D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对加药桶彻底进行一次排空检查、清洗</w:t>
            </w:r>
          </w:p>
        </w:tc>
      </w:tr>
      <w:tr w14:paraId="2DF6B14F">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419">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474">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D98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64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对加药泵及相连管道进行一次检查、调试和清洁</w:t>
            </w:r>
          </w:p>
        </w:tc>
      </w:tr>
      <w:tr w14:paraId="162AF6AA">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F282">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1FE">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FA71">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EC9">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根据药剂使用记录核实药剂使用情况，做一次药剂储量核查</w:t>
            </w:r>
          </w:p>
        </w:tc>
      </w:tr>
      <w:tr w14:paraId="7FDB1994">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F1E">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F3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C772">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65C7">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对污泥脱水机、污泥泵、空压机、不常用的水泵设备进行一次点动检查与保养调试</w:t>
            </w:r>
          </w:p>
        </w:tc>
      </w:tr>
      <w:tr w14:paraId="78A0C03D">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C024">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F55B">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9BF">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7759">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点检污水站范围内的各类电柜，对其内部的电气部件状况进行一次目视检查</w:t>
            </w:r>
          </w:p>
        </w:tc>
      </w:tr>
      <w:tr w14:paraId="590289A9">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47E2">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591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EDD">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6D7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对罗茨鼓风机进行一次详细检查与清洁</w:t>
            </w:r>
          </w:p>
        </w:tc>
      </w:tr>
      <w:tr w14:paraId="1EEA8ABC">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52C4">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F15">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0BA3">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F82D">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按时进行系统维保，填写系统维保记录</w:t>
            </w:r>
          </w:p>
        </w:tc>
      </w:tr>
      <w:tr w14:paraId="731EF8CA">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8F65">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38E">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24F">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月底</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DF3F">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对除臭</w:t>
            </w:r>
            <w:r>
              <w:rPr>
                <w:rFonts w:hint="eastAsia" w:ascii="仿宋_GB2312" w:hAnsi="仿宋_GB2312" w:cs="仿宋_GB2312"/>
                <w:color w:val="000000"/>
                <w:kern w:val="0"/>
                <w:sz w:val="24"/>
                <w:szCs w:val="24"/>
                <w:lang w:val="en-US" w:eastAsia="zh-CN"/>
              </w:rPr>
              <w:t>设备</w:t>
            </w:r>
            <w:r>
              <w:rPr>
                <w:rFonts w:hint="eastAsia" w:ascii="仿宋_GB2312" w:hAnsi="仿宋_GB2312" w:eastAsia="仿宋_GB2312" w:cs="仿宋_GB2312"/>
                <w:color w:val="000000"/>
                <w:kern w:val="0"/>
                <w:sz w:val="24"/>
                <w:szCs w:val="24"/>
              </w:rPr>
              <w:t>进行</w:t>
            </w:r>
            <w:r>
              <w:rPr>
                <w:rFonts w:hint="eastAsia" w:ascii="仿宋_GB2312" w:hAnsi="仿宋_GB2312" w:cs="仿宋_GB2312"/>
                <w:color w:val="000000"/>
                <w:kern w:val="0"/>
                <w:sz w:val="24"/>
                <w:szCs w:val="24"/>
                <w:lang w:val="en-US" w:eastAsia="zh-CN"/>
              </w:rPr>
              <w:t>检查维保和活性炭吸附情况</w:t>
            </w:r>
          </w:p>
        </w:tc>
      </w:tr>
      <w:tr w14:paraId="11B5BC1D">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0371">
            <w:pPr>
              <w:widowControl/>
              <w:spacing w:line="360" w:lineRule="auto"/>
              <w:jc w:val="center"/>
              <w:textAlignment w:val="center"/>
              <w:rPr>
                <w:rFonts w:hint="default" w:ascii="仿宋_GB2312" w:hAnsi="仿宋_GB2312" w:eastAsia="仿宋_GB2312" w:cs="仿宋_GB2312"/>
                <w:b/>
                <w:bCs/>
                <w:color w:val="000000"/>
                <w:szCs w:val="21"/>
                <w:lang w:val="en-US"/>
              </w:rPr>
            </w:pPr>
            <w:r>
              <w:rPr>
                <w:rFonts w:hint="eastAsia" w:cs="Times New Roman"/>
                <w:b/>
                <w:bCs/>
                <w:color w:val="000000"/>
                <w:kern w:val="0"/>
                <w:sz w:val="24"/>
                <w:szCs w:val="18"/>
                <w:lang w:val="en-US" w:eastAsia="zh-CN"/>
              </w:rPr>
              <w:t>27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DE8">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AE0">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月底</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24D3">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总结当月运营管理工作状况，填报月度总结报告表</w:t>
            </w:r>
          </w:p>
        </w:tc>
      </w:tr>
      <w:tr w14:paraId="679391DC">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6D57">
            <w:pPr>
              <w:widowControl/>
              <w:spacing w:line="360" w:lineRule="auto"/>
              <w:jc w:val="center"/>
              <w:textAlignment w:val="center"/>
              <w:rPr>
                <w:rFonts w:hint="default" w:ascii="仿宋_GB2312" w:hAnsi="仿宋_GB2312" w:eastAsia="仿宋_GB2312" w:cs="仿宋_GB2312"/>
                <w:b/>
                <w:bCs/>
                <w:color w:val="000000"/>
                <w:szCs w:val="21"/>
                <w:lang w:val="en-US"/>
              </w:rPr>
            </w:pPr>
            <w:r>
              <w:rPr>
                <w:rFonts w:hint="eastAsia" w:cs="Times New Roman"/>
                <w:b/>
                <w:bCs/>
                <w:color w:val="000000"/>
                <w:kern w:val="0"/>
                <w:sz w:val="24"/>
                <w:szCs w:val="18"/>
                <w:lang w:val="en-US" w:eastAsia="zh-CN"/>
              </w:rPr>
              <w:t>28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24C4">
            <w:pPr>
              <w:widowControl/>
              <w:spacing w:line="360" w:lineRule="auto"/>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每</w:t>
            </w:r>
            <w:r>
              <w:rPr>
                <w:rFonts w:hint="eastAsia" w:ascii="仿宋_GB2312" w:hAnsi="仿宋_GB2312" w:cs="仿宋_GB2312"/>
                <w:color w:val="000000"/>
                <w:kern w:val="0"/>
                <w:sz w:val="24"/>
                <w:szCs w:val="24"/>
                <w:lang w:val="en-US" w:eastAsia="zh-CN"/>
              </w:rPr>
              <w:t>季度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1C3">
            <w:pPr>
              <w:widowControl/>
              <w:spacing w:line="360" w:lineRule="auto"/>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cs="仿宋_GB2312"/>
                <w:color w:val="000000"/>
                <w:kern w:val="0"/>
                <w:sz w:val="24"/>
                <w:szCs w:val="24"/>
                <w:lang w:val="en-US" w:eastAsia="zh-CN"/>
              </w:rPr>
              <w:t>季月</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5835">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lang w:val="en-US" w:eastAsia="zh-CN"/>
              </w:rPr>
              <w:t>进行水质检测并出具报告</w:t>
            </w:r>
            <w:r>
              <w:rPr>
                <w:rFonts w:hint="eastAsia" w:ascii="仿宋_GB2312" w:hAnsi="仿宋_GB2312" w:cs="仿宋_GB2312"/>
                <w:color w:val="000000"/>
                <w:kern w:val="0"/>
                <w:sz w:val="24"/>
                <w:szCs w:val="24"/>
                <w:lang w:val="en-US" w:eastAsia="zh-CN"/>
              </w:rPr>
              <w:t>，上报公司相关主管部门</w:t>
            </w:r>
          </w:p>
        </w:tc>
      </w:tr>
    </w:tbl>
    <w:p w14:paraId="7F39C7BF">
      <w:pPr>
        <w:pStyle w:val="7"/>
        <w:numPr>
          <w:ilvl w:val="0"/>
          <w:numId w:val="0"/>
        </w:numPr>
        <w:bidi w:val="0"/>
        <w:rPr>
          <w:rFonts w:hint="eastAsia"/>
          <w:lang w:val="en-US" w:eastAsia="zh-CN"/>
        </w:rPr>
      </w:pPr>
      <w:bookmarkStart w:id="30" w:name="_Toc29443"/>
      <w:r>
        <w:rPr>
          <w:rFonts w:hint="eastAsia"/>
          <w:lang w:val="en-US" w:eastAsia="zh-CN"/>
        </w:rPr>
        <w:t>12.污水处理站的绿化</w:t>
      </w:r>
    </w:p>
    <w:p w14:paraId="730E3825">
      <w:pPr>
        <w:numPr>
          <w:ilvl w:val="0"/>
          <w:numId w:val="0"/>
        </w:numPr>
        <w:ind w:firstLine="640" w:firstLineChars="200"/>
        <w:rPr>
          <w:rFonts w:hint="eastAsia"/>
          <w:lang w:val="en-US" w:eastAsia="zh-CN"/>
        </w:rPr>
      </w:pPr>
      <w:r>
        <w:rPr>
          <w:rFonts w:hint="eastAsia"/>
          <w:lang w:val="en-US" w:eastAsia="zh-CN"/>
        </w:rPr>
        <w:t>负责整个污水处理站及四周的绿化工作，利用中水回用进行灌溉。</w:t>
      </w:r>
    </w:p>
    <w:p w14:paraId="012089F2">
      <w:pPr>
        <w:pStyle w:val="7"/>
        <w:keepNext w:val="0"/>
        <w:keepLines/>
        <w:pageBreakBefore w:val="0"/>
        <w:widowControl w:val="0"/>
        <w:numPr>
          <w:ilvl w:val="0"/>
          <w:numId w:val="0"/>
        </w:numPr>
        <w:kinsoku/>
        <w:wordWrap/>
        <w:overflowPunct/>
        <w:topLinePunct w:val="0"/>
        <w:autoSpaceDE/>
        <w:autoSpaceDN/>
        <w:bidi w:val="0"/>
        <w:adjustRightInd w:val="0"/>
        <w:snapToGrid w:val="0"/>
        <w:textAlignment w:val="auto"/>
        <w:outlineLvl w:val="2"/>
        <w:rPr>
          <w:rFonts w:hint="default"/>
          <w:lang w:val="en-US" w:eastAsia="zh-CN"/>
        </w:rPr>
      </w:pPr>
      <w:r>
        <w:rPr>
          <w:rFonts w:hint="eastAsia"/>
          <w:lang w:val="en-US" w:eastAsia="zh-CN"/>
        </w:rPr>
        <w:t>13.污水处理站内盖板、踏步、护栏及门窗等设施的维护保养及更换工作。</w:t>
      </w:r>
    </w:p>
    <w:p w14:paraId="6393C0CF">
      <w:pPr>
        <w:pStyle w:val="6"/>
        <w:bidi w:val="0"/>
        <w:rPr>
          <w:rFonts w:hint="eastAsia"/>
        </w:rPr>
      </w:pPr>
      <w:r>
        <w:rPr>
          <w:rFonts w:hint="eastAsia"/>
          <w:lang w:val="en-US" w:eastAsia="zh-CN"/>
        </w:rPr>
        <w:t>四、</w:t>
      </w:r>
      <w:r>
        <w:rPr>
          <w:rFonts w:hint="eastAsia"/>
        </w:rPr>
        <w:t>其他工作要求</w:t>
      </w:r>
      <w:bookmarkEnd w:id="30"/>
    </w:p>
    <w:p w14:paraId="7873F2FD">
      <w:pPr>
        <w:bidi w:val="0"/>
        <w:rPr>
          <w:rFonts w:hint="eastAsia"/>
          <w:lang w:val="en-US" w:eastAsia="zh-CN"/>
        </w:rPr>
      </w:pPr>
      <w:r>
        <w:rPr>
          <w:rFonts w:hint="eastAsia"/>
          <w:lang w:val="en-US" w:eastAsia="zh-CN"/>
        </w:rPr>
        <w:t>1.运营人员要求：</w:t>
      </w:r>
    </w:p>
    <w:p w14:paraId="5E9CB7F6">
      <w:pPr>
        <w:bidi w:val="0"/>
        <w:ind w:firstLine="320" w:firstLineChars="100"/>
        <w:rPr>
          <w:rFonts w:hint="eastAsia"/>
          <w:b w:val="0"/>
          <w:bCs w:val="0"/>
          <w:lang w:val="en-US" w:eastAsia="zh-CN"/>
        </w:rPr>
      </w:pPr>
      <w:r>
        <w:rPr>
          <w:rFonts w:hint="eastAsia"/>
          <w:b w:val="0"/>
          <w:bCs w:val="0"/>
          <w:lang w:val="en-US" w:eastAsia="zh-CN"/>
        </w:rPr>
        <w:t>①现场运营人员不少于4人；</w:t>
      </w:r>
    </w:p>
    <w:p w14:paraId="39DEA951">
      <w:pPr>
        <w:bidi w:val="0"/>
        <w:ind w:firstLine="320" w:firstLineChars="100"/>
        <w:rPr>
          <w:rFonts w:hint="eastAsia"/>
          <w:b w:val="0"/>
          <w:bCs w:val="0"/>
          <w:lang w:val="en-US" w:eastAsia="zh-CN"/>
        </w:rPr>
      </w:pPr>
      <w:r>
        <w:rPr>
          <w:rFonts w:hint="eastAsia"/>
          <w:b w:val="0"/>
          <w:bCs w:val="0"/>
          <w:lang w:val="en-US" w:eastAsia="zh-CN"/>
        </w:rPr>
        <w:t>②现场负责人需有相关专业并有5年以上污水处理经验；</w:t>
      </w:r>
    </w:p>
    <w:p w14:paraId="6251B1C2">
      <w:pPr>
        <w:bidi w:val="0"/>
        <w:ind w:firstLine="320" w:firstLineChars="100"/>
        <w:rPr>
          <w:rFonts w:hint="eastAsia"/>
          <w:b w:val="0"/>
          <w:bCs w:val="0"/>
          <w:lang w:val="en-US" w:eastAsia="zh-CN"/>
        </w:rPr>
      </w:pPr>
      <w:r>
        <w:rPr>
          <w:rFonts w:hint="eastAsia"/>
          <w:b w:val="0"/>
          <w:bCs w:val="0"/>
          <w:lang w:val="en-US" w:eastAsia="zh-CN"/>
        </w:rPr>
        <w:t>③50%以上运营人员需有中专以上学历并有3年以上污水处理操作经验；</w:t>
      </w:r>
    </w:p>
    <w:p w14:paraId="33375CD1">
      <w:pPr>
        <w:bidi w:val="0"/>
        <w:ind w:firstLine="320" w:firstLineChars="100"/>
        <w:rPr>
          <w:rFonts w:hint="eastAsia"/>
          <w:b w:val="0"/>
          <w:bCs w:val="0"/>
          <w:lang w:val="en-US" w:eastAsia="zh-CN"/>
        </w:rPr>
      </w:pPr>
      <w:r>
        <w:rPr>
          <w:rFonts w:hint="eastAsia"/>
          <w:b w:val="0"/>
          <w:bCs w:val="0"/>
          <w:lang w:val="en-US" w:eastAsia="zh-CN"/>
        </w:rPr>
        <w:t>④现场运营人员能够独自完成各种药剂配比工作，积极配合环保部门的相关监控检测工作，及时发现水质问题，并配合排除设备故障及隐患。</w:t>
      </w:r>
    </w:p>
    <w:p w14:paraId="6E7386B5">
      <w:pPr>
        <w:bidi w:val="0"/>
        <w:rPr>
          <w:rFonts w:hint="eastAsia"/>
          <w:b w:val="0"/>
          <w:bCs w:val="0"/>
          <w:lang w:val="en-US" w:eastAsia="zh-CN"/>
        </w:rPr>
      </w:pPr>
      <w:r>
        <w:rPr>
          <w:rFonts w:hint="eastAsia"/>
          <w:lang w:val="en-US" w:eastAsia="zh-CN"/>
        </w:rPr>
        <w:t>2.运营人员的工作时间安排需满足劳动法相关要求；</w:t>
      </w:r>
    </w:p>
    <w:p w14:paraId="2D011622">
      <w:pPr>
        <w:numPr>
          <w:ilvl w:val="0"/>
          <w:numId w:val="0"/>
        </w:numPr>
        <w:bidi w:val="0"/>
        <w:rPr>
          <w:rFonts w:hint="eastAsia"/>
          <w:b w:val="0"/>
          <w:bCs w:val="0"/>
          <w:lang w:val="en-US" w:eastAsia="zh-CN"/>
        </w:rPr>
      </w:pPr>
      <w:r>
        <w:rPr>
          <w:rFonts w:hint="eastAsia"/>
          <w:b w:val="0"/>
          <w:bCs w:val="0"/>
          <w:lang w:val="en-US" w:eastAsia="zh-CN"/>
        </w:rPr>
        <w:t>3.污水站运营期间，严格遵守厂内相关管理制度，积极配合企业环保相关管理（包括月度报表上报、季度委外监测等）工作，提供技术支持配合环保检查等各项工作；</w:t>
      </w:r>
    </w:p>
    <w:p w14:paraId="431A1EAC">
      <w:pPr>
        <w:bidi w:val="0"/>
        <w:rPr>
          <w:rFonts w:hint="default"/>
          <w:b w:val="0"/>
          <w:bCs w:val="0"/>
          <w:lang w:val="en-US" w:eastAsia="zh-CN"/>
        </w:rPr>
      </w:pPr>
      <w:r>
        <w:rPr>
          <w:rFonts w:hint="eastAsia"/>
          <w:b w:val="0"/>
          <w:bCs w:val="0"/>
          <w:lang w:val="en-US" w:eastAsia="zh-CN"/>
        </w:rPr>
        <w:t>4.污水处理站要求设备设施 365 天（或366天）×24 小时（全年无休息日）正常运行，当班操作人员电话保持畅通，不得擅离职守；运营公司项目负责人通讯方式 24 小时畅通；</w:t>
      </w:r>
    </w:p>
    <w:p w14:paraId="7F876904">
      <w:pPr>
        <w:bidi w:val="0"/>
        <w:rPr>
          <w:rFonts w:hint="eastAsia"/>
          <w:b w:val="0"/>
          <w:bCs w:val="0"/>
          <w:lang w:val="en-US" w:eastAsia="zh-CN"/>
        </w:rPr>
      </w:pPr>
      <w:r>
        <w:rPr>
          <w:rFonts w:hint="eastAsia"/>
          <w:b w:val="0"/>
          <w:bCs w:val="0"/>
          <w:lang w:val="en-US" w:eastAsia="zh-CN"/>
        </w:rPr>
        <w:t>5.定期对现场操作人员做技术培训和安全培训，提高现场操作人员技术和管理水平，并形成培训记录留档备查；</w:t>
      </w:r>
    </w:p>
    <w:p w14:paraId="03A1E9B0">
      <w:pPr>
        <w:bidi w:val="0"/>
        <w:rPr>
          <w:rFonts w:hint="eastAsia"/>
          <w:b w:val="0"/>
          <w:bCs w:val="0"/>
          <w:lang w:val="en-US" w:eastAsia="zh-CN"/>
        </w:rPr>
      </w:pPr>
      <w:r>
        <w:rPr>
          <w:rFonts w:hint="eastAsia"/>
          <w:b w:val="0"/>
          <w:bCs w:val="0"/>
          <w:lang w:val="en-US" w:eastAsia="zh-CN"/>
        </w:rPr>
        <w:t>6.制定完善、安全的药品存储检查制度及应急预案，严格履行药剂配比制度。同时做好突发性事故的处理，接受相关部门检查和监督，做好安全风险的控制，若我公司或（市、区） 环保部门、水务部门检测污水和废气指标存在不合格、不达标，运营托管公司将承担因污水和废气指标不合格、不达标产生的相关责任和处罚；</w:t>
      </w:r>
    </w:p>
    <w:p w14:paraId="7930FBE6">
      <w:pPr>
        <w:bidi w:val="0"/>
        <w:rPr>
          <w:rFonts w:hint="eastAsia"/>
          <w:b w:val="0"/>
          <w:bCs w:val="0"/>
          <w:lang w:val="en-US" w:eastAsia="zh-CN"/>
        </w:rPr>
      </w:pPr>
      <w:r>
        <w:rPr>
          <w:rFonts w:hint="eastAsia"/>
          <w:b w:val="0"/>
          <w:bCs w:val="0"/>
          <w:lang w:val="en-US" w:eastAsia="zh-CN"/>
        </w:rPr>
        <w:t>7.若污水处理系统出现问题或突发情况时，负责运营托管公司应 30 分钟内做出反应，1小时内提供解决方案，2小时内解决问题或有效控制突发情况；</w:t>
      </w:r>
    </w:p>
    <w:p w14:paraId="3149D62B">
      <w:pPr>
        <w:bidi w:val="0"/>
        <w:rPr>
          <w:rFonts w:hint="eastAsia"/>
          <w:b w:val="0"/>
          <w:bCs w:val="0"/>
          <w:lang w:val="en-US" w:eastAsia="zh-CN"/>
        </w:rPr>
      </w:pPr>
      <w:r>
        <w:rPr>
          <w:rFonts w:hint="eastAsia"/>
          <w:b w:val="0"/>
          <w:bCs w:val="0"/>
          <w:lang w:val="en-US" w:eastAsia="zh-CN"/>
        </w:rPr>
        <w:t>8.必须服从采购单位的规章制度及管理。采购单位有权撤销响应人不合格的项目经理及相关工作人员，响应人并须及时更换和补充服务人员；</w:t>
      </w:r>
    </w:p>
    <w:p w14:paraId="192D921A">
      <w:pPr>
        <w:bidi w:val="0"/>
        <w:rPr>
          <w:rFonts w:hint="eastAsia"/>
          <w:b w:val="0"/>
          <w:bCs w:val="0"/>
          <w:lang w:val="en-US" w:eastAsia="zh-CN"/>
        </w:rPr>
      </w:pPr>
      <w:r>
        <w:rPr>
          <w:rFonts w:hint="eastAsia"/>
          <w:b w:val="0"/>
          <w:bCs w:val="0"/>
          <w:lang w:val="en-US" w:eastAsia="zh-CN"/>
        </w:rPr>
        <w:t>9.不得将本项目运营管理服务进行分包或转包；</w:t>
      </w:r>
    </w:p>
    <w:p w14:paraId="252AC86D">
      <w:pPr>
        <w:bidi w:val="0"/>
        <w:rPr>
          <w:rFonts w:hint="eastAsia"/>
          <w:b w:val="0"/>
          <w:bCs w:val="0"/>
          <w:lang w:val="en-US" w:eastAsia="zh-CN"/>
        </w:rPr>
      </w:pPr>
      <w:r>
        <w:rPr>
          <w:rFonts w:hint="eastAsia"/>
          <w:b w:val="0"/>
          <w:bCs w:val="0"/>
          <w:lang w:val="en-US" w:eastAsia="zh-CN"/>
        </w:rPr>
        <w:t>10.运维人员的安全及站内财产安全由运营托管公司负责；</w:t>
      </w:r>
    </w:p>
    <w:p w14:paraId="4A03C444">
      <w:pPr>
        <w:pStyle w:val="2"/>
        <w:ind w:left="0" w:leftChars="0" w:firstLine="0" w:firstLineChars="0"/>
        <w:rPr>
          <w:rFonts w:hint="eastAsia"/>
          <w:b w:val="0"/>
          <w:bCs w:val="0"/>
          <w:lang w:val="en-US" w:eastAsia="zh-CN"/>
        </w:rPr>
      </w:pPr>
      <w:r>
        <w:rPr>
          <w:rFonts w:hint="eastAsia"/>
          <w:b w:val="0"/>
          <w:bCs w:val="0"/>
          <w:lang w:val="en-US" w:eastAsia="zh-CN"/>
        </w:rPr>
        <w:t>11.委托运营期间排水水质达到</w:t>
      </w:r>
      <w:r>
        <w:rPr>
          <w:rFonts w:hint="eastAsia" w:ascii="Times New Roman" w:hAnsi="Times New Roman" w:eastAsia="仿宋_GB2312" w:cs="Times New Roman"/>
          <w:sz w:val="32"/>
        </w:rPr>
        <w:t>《中药类制药工业水污染物排放标准》(GB21906-2008)表2限</w:t>
      </w:r>
      <w:r>
        <w:rPr>
          <w:rFonts w:hint="eastAsia" w:cs="Times New Roman"/>
          <w:sz w:val="32"/>
          <w:lang w:val="en-US" w:eastAsia="zh-CN"/>
        </w:rPr>
        <w:t>值</w:t>
      </w:r>
      <w:r>
        <w:rPr>
          <w:rFonts w:hint="eastAsia" w:ascii="Times New Roman" w:hAnsi="Times New Roman" w:eastAsia="仿宋_GB2312" w:cs="Times New Roman"/>
          <w:sz w:val="32"/>
        </w:rPr>
        <w:t>要求</w:t>
      </w:r>
      <w:r>
        <w:rPr>
          <w:rFonts w:hint="eastAsia" w:cs="Times New Roman"/>
          <w:sz w:val="32"/>
          <w:lang w:eastAsia="zh-CN"/>
        </w:rPr>
        <w:t>，</w:t>
      </w:r>
      <w:r>
        <w:rPr>
          <w:rFonts w:hint="eastAsia" w:cs="Times New Roman"/>
          <w:sz w:val="32"/>
          <w:lang w:val="en-US" w:eastAsia="zh-CN"/>
        </w:rPr>
        <w:t>同时</w:t>
      </w:r>
      <w:r>
        <w:rPr>
          <w:rFonts w:hint="eastAsia"/>
          <w:b w:val="0"/>
          <w:bCs w:val="0"/>
          <w:lang w:val="en-US" w:eastAsia="zh-CN"/>
        </w:rPr>
        <w:t>还须达到或者优于企业内控指标（COD&lt;60，氨氮&lt;0.5，PH7-8）的要求，如果产泥量与药剂使用量可明显减少，经济效益显著的情况下，内控指标可以适当放宽。中水回用水质</w:t>
      </w:r>
      <w:r>
        <w:rPr>
          <w:rFonts w:hint="eastAsia" w:cs="Times New Roman"/>
          <w:sz w:val="32"/>
          <w:lang w:val="en-US" w:eastAsia="zh-CN"/>
        </w:rPr>
        <w:t>须达到</w:t>
      </w:r>
      <w:r>
        <w:rPr>
          <w:rFonts w:hint="eastAsia" w:ascii="Times New Roman" w:hAnsi="Times New Roman" w:eastAsia="仿宋_GB2312" w:cs="Times New Roman"/>
          <w:sz w:val="32"/>
        </w:rPr>
        <w:t>《城镇污水再生利用 景观环境用水水质》(GB/T18921-2019)表1观赏性景观环境用水水质标准</w:t>
      </w:r>
      <w:r>
        <w:rPr>
          <w:rFonts w:hint="eastAsia"/>
          <w:b w:val="0"/>
          <w:bCs w:val="0"/>
          <w:lang w:val="en-US" w:eastAsia="zh-CN"/>
        </w:rPr>
        <w:t>。</w:t>
      </w:r>
    </w:p>
    <w:p w14:paraId="75597563">
      <w:pPr>
        <w:pStyle w:val="6"/>
        <w:bidi w:val="0"/>
      </w:pPr>
      <w:bookmarkStart w:id="31" w:name="_Toc7472"/>
      <w:r>
        <w:rPr>
          <w:rFonts w:hint="eastAsia"/>
          <w:lang w:val="en-US" w:eastAsia="zh-CN"/>
        </w:rPr>
        <w:t>五、</w:t>
      </w:r>
      <w:r>
        <w:rPr>
          <w:rFonts w:hint="eastAsia"/>
        </w:rPr>
        <w:t>业主职责</w:t>
      </w:r>
      <w:bookmarkEnd w:id="31"/>
    </w:p>
    <w:p w14:paraId="5D4E5DAA">
      <w:pPr>
        <w:numPr>
          <w:ilvl w:val="0"/>
          <w:numId w:val="0"/>
        </w:numPr>
        <w:bidi w:val="0"/>
        <w:ind w:firstLine="640" w:firstLineChars="200"/>
      </w:pPr>
      <w:r>
        <w:rPr>
          <w:rFonts w:hint="eastAsia"/>
        </w:rPr>
        <w:t>电费、水费、</w:t>
      </w:r>
      <w:r>
        <w:rPr>
          <w:rFonts w:hint="eastAsia"/>
          <w:lang w:val="en-US" w:eastAsia="zh-CN"/>
        </w:rPr>
        <w:t>药剂费、</w:t>
      </w:r>
      <w:r>
        <w:rPr>
          <w:rFonts w:hint="eastAsia"/>
        </w:rPr>
        <w:t>污泥委外处置费由业主承担。</w:t>
      </w:r>
    </w:p>
    <w:p w14:paraId="4609177E">
      <w:pPr>
        <w:pStyle w:val="3"/>
        <w:ind w:left="0" w:leftChars="0" w:firstLine="0" w:firstLineChars="0"/>
        <w:rPr>
          <w:rFonts w:hint="eastAsia"/>
          <w:b w:val="0"/>
          <w:bCs w:val="0"/>
          <w:lang w:val="en-US" w:eastAsia="zh-CN"/>
        </w:rPr>
      </w:pPr>
    </w:p>
    <w:p w14:paraId="50DEC233">
      <w:pPr>
        <w:rPr>
          <w:rFonts w:hint="eastAsia"/>
          <w:lang w:val="en-US" w:eastAsia="zh-CN"/>
        </w:rPr>
      </w:pPr>
    </w:p>
    <w:p w14:paraId="1131F16D">
      <w:pPr>
        <w:ind w:firstLine="2560" w:firstLineChars="800"/>
        <w:jc w:val="right"/>
        <w:rPr>
          <w:rFonts w:hint="eastAsia"/>
          <w:b w:val="0"/>
          <w:bCs w:val="0"/>
          <w:lang w:val="en-US" w:eastAsia="zh-CN"/>
        </w:rPr>
      </w:pPr>
      <w:r>
        <w:rPr>
          <w:rFonts w:hint="eastAsia"/>
          <w:b w:val="0"/>
          <w:bCs w:val="0"/>
          <w:lang w:val="en-US" w:eastAsia="zh-CN"/>
        </w:rPr>
        <w:t>兰州佛慈制药股份有限公司</w:t>
      </w:r>
    </w:p>
    <w:p w14:paraId="1456CB82">
      <w:pPr>
        <w:pStyle w:val="2"/>
        <w:ind w:firstLine="5440" w:firstLineChars="1700"/>
        <w:rPr>
          <w:rFonts w:hint="default"/>
          <w:lang w:val="en-US" w:eastAsia="zh-CN"/>
        </w:rPr>
      </w:pPr>
      <w:r>
        <w:rPr>
          <w:rFonts w:hint="eastAsia"/>
          <w:b w:val="0"/>
          <w:bCs w:val="0"/>
          <w:lang w:val="en-US" w:eastAsia="zh-CN"/>
        </w:rPr>
        <w:t>2025年9月4日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ź�">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0000000000000000000"/>
    <w:charset w:val="00"/>
    <w:family w:val="roman"/>
    <w:pitch w:val="default"/>
    <w:sig w:usb0="00000000"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B01E">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F1A0"/>
    <w:multiLevelType w:val="singleLevel"/>
    <w:tmpl w:val="DBE9F1A0"/>
    <w:lvl w:ilvl="0" w:tentative="0">
      <w:start w:val="1"/>
      <w:numFmt w:val="decimal"/>
      <w:suff w:val="nothing"/>
      <w:lvlText w:val="（%1）"/>
      <w:lvlJc w:val="left"/>
    </w:lvl>
  </w:abstractNum>
  <w:abstractNum w:abstractNumId="1">
    <w:nsid w:val="DCA1791E"/>
    <w:multiLevelType w:val="singleLevel"/>
    <w:tmpl w:val="DCA1791E"/>
    <w:lvl w:ilvl="0" w:tentative="0">
      <w:start w:val="1"/>
      <w:numFmt w:val="chineseCounting"/>
      <w:suff w:val="nothing"/>
      <w:lvlText w:val="%1、"/>
      <w:lvlJc w:val="left"/>
      <w:rPr>
        <w:rFonts w:hint="eastAsia"/>
      </w:rPr>
    </w:lvl>
  </w:abstractNum>
  <w:abstractNum w:abstractNumId="2">
    <w:nsid w:val="019AA38C"/>
    <w:multiLevelType w:val="singleLevel"/>
    <w:tmpl w:val="019AA38C"/>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23A0D"/>
    <w:rsid w:val="00535CF5"/>
    <w:rsid w:val="008C5D4E"/>
    <w:rsid w:val="0161563E"/>
    <w:rsid w:val="01C6275B"/>
    <w:rsid w:val="01F01BA6"/>
    <w:rsid w:val="02135713"/>
    <w:rsid w:val="02AB365C"/>
    <w:rsid w:val="02E11D83"/>
    <w:rsid w:val="032C021E"/>
    <w:rsid w:val="03580EF0"/>
    <w:rsid w:val="038209C2"/>
    <w:rsid w:val="04407D65"/>
    <w:rsid w:val="05C03139"/>
    <w:rsid w:val="060674A1"/>
    <w:rsid w:val="077075E0"/>
    <w:rsid w:val="0783618C"/>
    <w:rsid w:val="078463C7"/>
    <w:rsid w:val="080041F1"/>
    <w:rsid w:val="082248AE"/>
    <w:rsid w:val="089C0C95"/>
    <w:rsid w:val="0A6F7AD9"/>
    <w:rsid w:val="0B122C4C"/>
    <w:rsid w:val="0B4C750A"/>
    <w:rsid w:val="0B856B57"/>
    <w:rsid w:val="0C05762B"/>
    <w:rsid w:val="0C13546E"/>
    <w:rsid w:val="0C2A54D2"/>
    <w:rsid w:val="0CBA4AB0"/>
    <w:rsid w:val="0CDF5DB5"/>
    <w:rsid w:val="0DEB1827"/>
    <w:rsid w:val="0EAC4154"/>
    <w:rsid w:val="0F341AF3"/>
    <w:rsid w:val="0F720CE6"/>
    <w:rsid w:val="0FF65CA2"/>
    <w:rsid w:val="10290649"/>
    <w:rsid w:val="10A7785B"/>
    <w:rsid w:val="10E01CFA"/>
    <w:rsid w:val="11330270"/>
    <w:rsid w:val="11D24789"/>
    <w:rsid w:val="11D8523E"/>
    <w:rsid w:val="1235523F"/>
    <w:rsid w:val="12D95B7F"/>
    <w:rsid w:val="12DB7770"/>
    <w:rsid w:val="13122FEE"/>
    <w:rsid w:val="13202615"/>
    <w:rsid w:val="13282478"/>
    <w:rsid w:val="13586827"/>
    <w:rsid w:val="13643EE1"/>
    <w:rsid w:val="146A5EC9"/>
    <w:rsid w:val="14AE1189"/>
    <w:rsid w:val="157325D2"/>
    <w:rsid w:val="1590670A"/>
    <w:rsid w:val="15A22CC1"/>
    <w:rsid w:val="161567AA"/>
    <w:rsid w:val="16DA00F3"/>
    <w:rsid w:val="17C15FF1"/>
    <w:rsid w:val="180B4008"/>
    <w:rsid w:val="18312189"/>
    <w:rsid w:val="18555760"/>
    <w:rsid w:val="18AA057C"/>
    <w:rsid w:val="18D967EB"/>
    <w:rsid w:val="18F14FA5"/>
    <w:rsid w:val="195F2CFF"/>
    <w:rsid w:val="19843456"/>
    <w:rsid w:val="19AB625B"/>
    <w:rsid w:val="1A1C3308"/>
    <w:rsid w:val="1A355D98"/>
    <w:rsid w:val="1ABD5382"/>
    <w:rsid w:val="1AF855AD"/>
    <w:rsid w:val="1B8167CE"/>
    <w:rsid w:val="1BA25879"/>
    <w:rsid w:val="1BCA3093"/>
    <w:rsid w:val="1C0F6D1E"/>
    <w:rsid w:val="1C1A7C57"/>
    <w:rsid w:val="1C1A7CC2"/>
    <w:rsid w:val="1D236E2E"/>
    <w:rsid w:val="1EF9421A"/>
    <w:rsid w:val="1F1E12D8"/>
    <w:rsid w:val="1FDF094F"/>
    <w:rsid w:val="20AB777F"/>
    <w:rsid w:val="20C600D4"/>
    <w:rsid w:val="20F2201E"/>
    <w:rsid w:val="2125332B"/>
    <w:rsid w:val="213E6DBA"/>
    <w:rsid w:val="22230AF5"/>
    <w:rsid w:val="22452E49"/>
    <w:rsid w:val="2264579A"/>
    <w:rsid w:val="2273049C"/>
    <w:rsid w:val="22BE29C0"/>
    <w:rsid w:val="2308273B"/>
    <w:rsid w:val="233F30DF"/>
    <w:rsid w:val="238518BF"/>
    <w:rsid w:val="23F64A31"/>
    <w:rsid w:val="24026AA7"/>
    <w:rsid w:val="250F433E"/>
    <w:rsid w:val="25580397"/>
    <w:rsid w:val="256B4942"/>
    <w:rsid w:val="25910AB7"/>
    <w:rsid w:val="259F4755"/>
    <w:rsid w:val="26EB42C5"/>
    <w:rsid w:val="270E40A1"/>
    <w:rsid w:val="273C1983"/>
    <w:rsid w:val="27675707"/>
    <w:rsid w:val="276F3137"/>
    <w:rsid w:val="2A525233"/>
    <w:rsid w:val="2A724FBA"/>
    <w:rsid w:val="2BD62400"/>
    <w:rsid w:val="2BD95A32"/>
    <w:rsid w:val="2BDC54EB"/>
    <w:rsid w:val="2BF115EF"/>
    <w:rsid w:val="2C800D9C"/>
    <w:rsid w:val="2CE75A84"/>
    <w:rsid w:val="2D4B1F45"/>
    <w:rsid w:val="2D650C77"/>
    <w:rsid w:val="2D845B23"/>
    <w:rsid w:val="2DA70822"/>
    <w:rsid w:val="2F934577"/>
    <w:rsid w:val="30371C14"/>
    <w:rsid w:val="303B4341"/>
    <w:rsid w:val="30912385"/>
    <w:rsid w:val="30C76B9C"/>
    <w:rsid w:val="310F616A"/>
    <w:rsid w:val="316B18D5"/>
    <w:rsid w:val="31A602D1"/>
    <w:rsid w:val="31B050FE"/>
    <w:rsid w:val="31C60EEF"/>
    <w:rsid w:val="326267BB"/>
    <w:rsid w:val="32A15F15"/>
    <w:rsid w:val="32F850C8"/>
    <w:rsid w:val="32FE047D"/>
    <w:rsid w:val="33900EF8"/>
    <w:rsid w:val="33E55501"/>
    <w:rsid w:val="34325E21"/>
    <w:rsid w:val="353902A0"/>
    <w:rsid w:val="354B7AAD"/>
    <w:rsid w:val="35DD79AF"/>
    <w:rsid w:val="383247E9"/>
    <w:rsid w:val="38690470"/>
    <w:rsid w:val="38AE65BC"/>
    <w:rsid w:val="391B3279"/>
    <w:rsid w:val="394A4367"/>
    <w:rsid w:val="3A15652D"/>
    <w:rsid w:val="3A373BAC"/>
    <w:rsid w:val="3B0D667A"/>
    <w:rsid w:val="3BA03FD0"/>
    <w:rsid w:val="3BCE4833"/>
    <w:rsid w:val="3CA47AEC"/>
    <w:rsid w:val="3D391599"/>
    <w:rsid w:val="3D3B4072"/>
    <w:rsid w:val="3D401C11"/>
    <w:rsid w:val="3DAF2031"/>
    <w:rsid w:val="3DBB55D1"/>
    <w:rsid w:val="3DF7157D"/>
    <w:rsid w:val="3F466BB3"/>
    <w:rsid w:val="3F4A2625"/>
    <w:rsid w:val="3F4E7C0B"/>
    <w:rsid w:val="40244F33"/>
    <w:rsid w:val="40FB55C7"/>
    <w:rsid w:val="41193259"/>
    <w:rsid w:val="414D4086"/>
    <w:rsid w:val="417132C7"/>
    <w:rsid w:val="4175781A"/>
    <w:rsid w:val="42E16435"/>
    <w:rsid w:val="4349392E"/>
    <w:rsid w:val="436C5D92"/>
    <w:rsid w:val="43E90552"/>
    <w:rsid w:val="44620F40"/>
    <w:rsid w:val="450E2645"/>
    <w:rsid w:val="45261E57"/>
    <w:rsid w:val="45844CF3"/>
    <w:rsid w:val="458830A3"/>
    <w:rsid w:val="46617B3B"/>
    <w:rsid w:val="467430BD"/>
    <w:rsid w:val="46E827AE"/>
    <w:rsid w:val="477042F7"/>
    <w:rsid w:val="48240BD4"/>
    <w:rsid w:val="48777F85"/>
    <w:rsid w:val="48A74D16"/>
    <w:rsid w:val="48FE0EFA"/>
    <w:rsid w:val="499E7073"/>
    <w:rsid w:val="49D920D0"/>
    <w:rsid w:val="4A0171DE"/>
    <w:rsid w:val="4A2813AF"/>
    <w:rsid w:val="4A707199"/>
    <w:rsid w:val="4AB76F33"/>
    <w:rsid w:val="4BD13AEB"/>
    <w:rsid w:val="4C183C75"/>
    <w:rsid w:val="4C4E42B8"/>
    <w:rsid w:val="4CF12C9B"/>
    <w:rsid w:val="4DE069D0"/>
    <w:rsid w:val="4DF826D5"/>
    <w:rsid w:val="4E2F3D62"/>
    <w:rsid w:val="4E701EE4"/>
    <w:rsid w:val="4EC3263C"/>
    <w:rsid w:val="4ECD2A3F"/>
    <w:rsid w:val="4EE932DC"/>
    <w:rsid w:val="4EE9770F"/>
    <w:rsid w:val="4F0345FD"/>
    <w:rsid w:val="503109B3"/>
    <w:rsid w:val="506829EE"/>
    <w:rsid w:val="50863D7B"/>
    <w:rsid w:val="50F90EF0"/>
    <w:rsid w:val="519236AF"/>
    <w:rsid w:val="52043207"/>
    <w:rsid w:val="52283A1C"/>
    <w:rsid w:val="523C363F"/>
    <w:rsid w:val="523D2924"/>
    <w:rsid w:val="52553FD4"/>
    <w:rsid w:val="52725CEA"/>
    <w:rsid w:val="52ED7A94"/>
    <w:rsid w:val="52EE56CB"/>
    <w:rsid w:val="530C5024"/>
    <w:rsid w:val="53612E33"/>
    <w:rsid w:val="53644338"/>
    <w:rsid w:val="539641DA"/>
    <w:rsid w:val="547601E4"/>
    <w:rsid w:val="549658D3"/>
    <w:rsid w:val="54F55DDD"/>
    <w:rsid w:val="55DB2BFB"/>
    <w:rsid w:val="5621706F"/>
    <w:rsid w:val="568F454D"/>
    <w:rsid w:val="57562E04"/>
    <w:rsid w:val="57CA099D"/>
    <w:rsid w:val="57CC7805"/>
    <w:rsid w:val="57D127CA"/>
    <w:rsid w:val="57E92042"/>
    <w:rsid w:val="58340096"/>
    <w:rsid w:val="58CC0E40"/>
    <w:rsid w:val="58CE5EB6"/>
    <w:rsid w:val="59CB677E"/>
    <w:rsid w:val="5A350382"/>
    <w:rsid w:val="5A5C7D73"/>
    <w:rsid w:val="5A7B3036"/>
    <w:rsid w:val="5AA03EF9"/>
    <w:rsid w:val="5B0B4FEC"/>
    <w:rsid w:val="5B7506FD"/>
    <w:rsid w:val="5BBA790C"/>
    <w:rsid w:val="5C0E3D3F"/>
    <w:rsid w:val="5C9451C6"/>
    <w:rsid w:val="5CE50085"/>
    <w:rsid w:val="5D267E97"/>
    <w:rsid w:val="5D5C4082"/>
    <w:rsid w:val="5D917713"/>
    <w:rsid w:val="5DE23E33"/>
    <w:rsid w:val="5DE67C0F"/>
    <w:rsid w:val="5E24703C"/>
    <w:rsid w:val="5F186617"/>
    <w:rsid w:val="5F733A48"/>
    <w:rsid w:val="5F964164"/>
    <w:rsid w:val="606761D4"/>
    <w:rsid w:val="6122537D"/>
    <w:rsid w:val="6242717A"/>
    <w:rsid w:val="63036715"/>
    <w:rsid w:val="632E5E4D"/>
    <w:rsid w:val="63356C84"/>
    <w:rsid w:val="636854D6"/>
    <w:rsid w:val="639B57F6"/>
    <w:rsid w:val="63BD099A"/>
    <w:rsid w:val="63E10316"/>
    <w:rsid w:val="648A532C"/>
    <w:rsid w:val="64E8788F"/>
    <w:rsid w:val="650868B6"/>
    <w:rsid w:val="653924DC"/>
    <w:rsid w:val="65AB08D2"/>
    <w:rsid w:val="65D14EA5"/>
    <w:rsid w:val="65DE0EC9"/>
    <w:rsid w:val="66015684"/>
    <w:rsid w:val="662840F3"/>
    <w:rsid w:val="662E150F"/>
    <w:rsid w:val="667C70E5"/>
    <w:rsid w:val="66933DEE"/>
    <w:rsid w:val="66D42FBC"/>
    <w:rsid w:val="67110EAD"/>
    <w:rsid w:val="67E52870"/>
    <w:rsid w:val="68314B1F"/>
    <w:rsid w:val="68782955"/>
    <w:rsid w:val="69082543"/>
    <w:rsid w:val="694D0207"/>
    <w:rsid w:val="69F525A2"/>
    <w:rsid w:val="6A3C0D5B"/>
    <w:rsid w:val="6ACB1B11"/>
    <w:rsid w:val="6B075968"/>
    <w:rsid w:val="6B7C3C28"/>
    <w:rsid w:val="6B900D91"/>
    <w:rsid w:val="6BCB0537"/>
    <w:rsid w:val="6C313C54"/>
    <w:rsid w:val="6C490216"/>
    <w:rsid w:val="6D156CD8"/>
    <w:rsid w:val="6E712421"/>
    <w:rsid w:val="6EAB378C"/>
    <w:rsid w:val="6EC95CE8"/>
    <w:rsid w:val="6F89732C"/>
    <w:rsid w:val="6FA040EE"/>
    <w:rsid w:val="70437D66"/>
    <w:rsid w:val="709073E3"/>
    <w:rsid w:val="70B63282"/>
    <w:rsid w:val="71051CDC"/>
    <w:rsid w:val="71D77425"/>
    <w:rsid w:val="722A2293"/>
    <w:rsid w:val="72A72469"/>
    <w:rsid w:val="73506D3C"/>
    <w:rsid w:val="73B0091D"/>
    <w:rsid w:val="7453339B"/>
    <w:rsid w:val="747812C8"/>
    <w:rsid w:val="74811955"/>
    <w:rsid w:val="74BF61FA"/>
    <w:rsid w:val="74DB3038"/>
    <w:rsid w:val="75151D77"/>
    <w:rsid w:val="759B70FC"/>
    <w:rsid w:val="75CE57E5"/>
    <w:rsid w:val="764A7508"/>
    <w:rsid w:val="7737134D"/>
    <w:rsid w:val="77A835B6"/>
    <w:rsid w:val="7802354B"/>
    <w:rsid w:val="78441859"/>
    <w:rsid w:val="788E62E1"/>
    <w:rsid w:val="78B460BB"/>
    <w:rsid w:val="78FA5DD1"/>
    <w:rsid w:val="79B31C75"/>
    <w:rsid w:val="79C90676"/>
    <w:rsid w:val="79D1680F"/>
    <w:rsid w:val="7A237CCC"/>
    <w:rsid w:val="7A542DF6"/>
    <w:rsid w:val="7ACC3951"/>
    <w:rsid w:val="7AE215C3"/>
    <w:rsid w:val="7B943F48"/>
    <w:rsid w:val="7C57691B"/>
    <w:rsid w:val="7C6D4DCB"/>
    <w:rsid w:val="7CC23A0D"/>
    <w:rsid w:val="7D0904BF"/>
    <w:rsid w:val="7D5E6942"/>
    <w:rsid w:val="7DFC5871"/>
    <w:rsid w:val="7F4E5F45"/>
    <w:rsid w:val="7F91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18"/>
    <w:qFormat/>
    <w:uiPriority w:val="0"/>
    <w:pPr>
      <w:keepNext/>
      <w:keepLines/>
      <w:spacing w:after="100" w:afterLines="100" w:line="560" w:lineRule="exact"/>
      <w:ind w:right="0" w:rightChars="0"/>
      <w:jc w:val="center"/>
      <w:outlineLvl w:val="0"/>
    </w:pPr>
    <w:rPr>
      <w:rFonts w:hint="eastAsia" w:ascii="Times New Roman" w:hAnsi="Times New Roman" w:eastAsia="方正小标宋简体" w:cs="Times New Roman"/>
      <w:b/>
      <w:bCs/>
      <w:color w:val="000000"/>
      <w:kern w:val="44"/>
      <w:sz w:val="44"/>
      <w:szCs w:val="44"/>
      <w:u w:val="none" w:color="000000"/>
      <w:shd w:val="clear" w:color="auto" w:fill="auto"/>
    </w:rPr>
  </w:style>
  <w:style w:type="paragraph" w:styleId="6">
    <w:name w:val="heading 2"/>
    <w:basedOn w:val="1"/>
    <w:next w:val="1"/>
    <w:link w:val="24"/>
    <w:unhideWhenUsed/>
    <w:qFormat/>
    <w:uiPriority w:val="0"/>
    <w:pPr>
      <w:keepNext/>
      <w:keepLines/>
      <w:spacing w:before="50" w:beforeLines="50" w:line="560" w:lineRule="exact"/>
      <w:ind w:firstLine="0" w:firstLineChars="0"/>
      <w:jc w:val="left"/>
      <w:outlineLvl w:val="1"/>
    </w:pPr>
    <w:rPr>
      <w:rFonts w:ascii="Times New Roman" w:hAnsi="Times New Roman" w:eastAsia="黑体"/>
      <w:bCs/>
      <w:color w:val="000000" w:themeColor="text1"/>
      <w:szCs w:val="32"/>
      <w:u w:val="single" w:color="FFFFFF" w:themeColor="background1"/>
      <w14:textFill>
        <w14:solidFill>
          <w14:schemeClr w14:val="tx1"/>
        </w14:solidFill>
      </w14:textFill>
    </w:rPr>
  </w:style>
  <w:style w:type="paragraph" w:styleId="7">
    <w:name w:val="heading 3"/>
    <w:basedOn w:val="1"/>
    <w:next w:val="1"/>
    <w:link w:val="17"/>
    <w:unhideWhenUsed/>
    <w:qFormat/>
    <w:uiPriority w:val="0"/>
    <w:pPr>
      <w:keepNext/>
      <w:keepLines/>
      <w:spacing w:line="560" w:lineRule="exact"/>
      <w:jc w:val="left"/>
      <w:outlineLvl w:val="2"/>
    </w:pPr>
    <w:rPr>
      <w:rFonts w:ascii="Times New Roman" w:hAnsi="Times New Roman" w:eastAsia="楷体_GB2312"/>
    </w:rPr>
  </w:style>
  <w:style w:type="paragraph" w:styleId="8">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eastAsia="仿宋_GB2312"/>
      <w:sz w:val="32"/>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afterLines="0" w:afterAutospacing="0"/>
      <w:ind w:left="420" w:leftChars="200"/>
    </w:pPr>
  </w:style>
  <w:style w:type="paragraph" w:styleId="9">
    <w:name w:val="Plain Text"/>
    <w:basedOn w:val="1"/>
    <w:qFormat/>
    <w:uiPriority w:val="0"/>
    <w:rPr>
      <w:rFonts w:ascii="宋体"/>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unhideWhenUsed/>
    <w:qFormat/>
    <w:uiPriority w:val="99"/>
    <w:pPr>
      <w:widowControl/>
      <w:spacing w:line="360" w:lineRule="auto"/>
      <w:ind w:firstLine="783" w:firstLineChars="373"/>
      <w:jc w:val="left"/>
    </w:pPr>
    <w:rPr>
      <w:rFonts w:ascii="Times New Roman" w:hAnsi="宋体" w:eastAsia="宋体" w:cs="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标题 3 Char"/>
    <w:basedOn w:val="15"/>
    <w:link w:val="7"/>
    <w:qFormat/>
    <w:uiPriority w:val="0"/>
    <w:rPr>
      <w:rFonts w:ascii="Times New Roman" w:hAnsi="Times New Roman" w:eastAsia="楷体_GB2312"/>
      <w:kern w:val="2"/>
      <w:sz w:val="32"/>
      <w:szCs w:val="32"/>
    </w:rPr>
  </w:style>
  <w:style w:type="character" w:customStyle="1" w:styleId="18">
    <w:name w:val="标题 1 Char"/>
    <w:basedOn w:val="15"/>
    <w:link w:val="5"/>
    <w:qFormat/>
    <w:locked/>
    <w:uiPriority w:val="0"/>
    <w:rPr>
      <w:rFonts w:hint="eastAsia" w:ascii="Times New Roman" w:hAnsi="Times New Roman" w:eastAsia="方正小标宋简体" w:cs="Times New Roman"/>
      <w:b/>
      <w:bCs/>
      <w:color w:val="000000"/>
      <w:kern w:val="44"/>
      <w:sz w:val="44"/>
      <w:szCs w:val="44"/>
      <w:u w:val="none" w:color="000000"/>
      <w:shd w:val="clear" w:color="auto" w:fill="auto"/>
    </w:rPr>
  </w:style>
  <w:style w:type="character" w:customStyle="1" w:styleId="19">
    <w:name w:val="标题 2 Char"/>
    <w:basedOn w:val="15"/>
    <w:link w:val="6"/>
    <w:qFormat/>
    <w:uiPriority w:val="0"/>
    <w:rPr>
      <w:rFonts w:ascii="Times New Roman" w:hAnsi="Times New Roman" w:eastAsia="黑体"/>
      <w:bCs/>
      <w:color w:val="000000" w:themeColor="text1"/>
      <w:kern w:val="2"/>
      <w:sz w:val="32"/>
      <w:szCs w:val="32"/>
      <w:u w:val="single" w:color="FFFFFF" w:themeColor="background1"/>
      <w14:textFill>
        <w14:solidFill>
          <w14:schemeClr w14:val="tx1"/>
        </w14:solidFill>
      </w14:textFill>
    </w:rPr>
  </w:style>
  <w:style w:type="paragraph" w:customStyle="1" w:styleId="20">
    <w:name w:val="样式 正文缩进正文缩进2正文缩进 Char Char正文缩进 Char Char Char Char正文缩进 Char ..."/>
    <w:basedOn w:val="2"/>
    <w:qFormat/>
    <w:uiPriority w:val="0"/>
    <w:pPr>
      <w:spacing w:line="360" w:lineRule="auto"/>
      <w:ind w:firstLine="200"/>
    </w:pPr>
    <w:rPr>
      <w:rFonts w:cs="宋体"/>
      <w:sz w:val="24"/>
    </w:rPr>
  </w:style>
  <w:style w:type="paragraph" w:customStyle="1" w:styleId="21">
    <w:name w:val="表正文"/>
    <w:basedOn w:val="1"/>
    <w:qFormat/>
    <w:uiPriority w:val="0"/>
    <w:pPr>
      <w:spacing w:line="360" w:lineRule="auto"/>
      <w:ind w:firstLine="560" w:firstLineChars="200"/>
    </w:pPr>
    <w:rPr>
      <w:kern w:val="0"/>
      <w:sz w:val="24"/>
      <w:szCs w:val="20"/>
    </w:rPr>
  </w:style>
  <w:style w:type="character" w:customStyle="1" w:styleId="22">
    <w:name w:val="font2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eastAsia" w:ascii="宋体" w:hAnsi="宋体" w:eastAsia="宋体" w:cs="宋体"/>
      <w:color w:val="000000"/>
      <w:sz w:val="20"/>
      <w:szCs w:val="20"/>
      <w:u w:val="none"/>
      <w:vertAlign w:val="superscript"/>
    </w:rPr>
  </w:style>
  <w:style w:type="character" w:customStyle="1" w:styleId="24">
    <w:name w:val="标题 2 Char1"/>
    <w:link w:val="6"/>
    <w:qFormat/>
    <w:uiPriority w:val="0"/>
    <w:rPr>
      <w:rFonts w:ascii="Calibri" w:hAnsi="Calibri" w:eastAsia="黑体"/>
      <w:bCs/>
      <w:color w:val="000000"/>
      <w:szCs w:val="24"/>
      <w:u w:val="single" w:color="FFFFFF"/>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1585</Words>
  <Characters>1737</Characters>
  <Lines>0</Lines>
  <Paragraphs>0</Paragraphs>
  <TotalTime>287</TotalTime>
  <ScaleCrop>false</ScaleCrop>
  <LinksUpToDate>false</LinksUpToDate>
  <CharactersWithSpaces>1751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2024-05-20T08:57:00Z</dcterms:created>
  <dc:creator>hp</dc:creator>
  <cp:lastModifiedBy>Administrator</cp:lastModifiedBy>
  <dcterms:modified xsi:type="dcterms:W3CDTF">2025-09-08T06:04:55Z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CF8A31C160E84EA7858C4E647EEA68EB_13</vt:lpwstr>
  </property>
</Properties>
</file>